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F" w14:textId="1C521ED1" w:rsidR="006D2723" w:rsidRPr="00F334B7" w:rsidRDefault="004C68A5" w:rsidP="00C1348C">
      <w:pPr>
        <w:jc w:val="center"/>
        <w:rPr>
          <w:rFonts w:asciiTheme="minorHAnsi" w:eastAsia="Calibri" w:hAnsiTheme="minorHAnsi" w:cstheme="minorHAnsi"/>
          <w:color w:val="222222"/>
          <w:sz w:val="22"/>
          <w:szCs w:val="22"/>
          <w:highlight w:val="white"/>
        </w:rPr>
      </w:pPr>
      <w:r w:rsidRPr="00DB3332">
        <w:rPr>
          <w:rFonts w:asciiTheme="minorHAnsi" w:eastAsia="Calibri" w:hAnsiTheme="minorHAnsi" w:cstheme="minorHAnsi"/>
          <w:i/>
          <w:iCs/>
          <w:color w:val="222222"/>
          <w:sz w:val="22"/>
          <w:szCs w:val="22"/>
          <w:highlight w:val="white"/>
        </w:rPr>
        <w:t>Co-convenors:</w:t>
      </w:r>
    </w:p>
    <w:p w14:paraId="00000010" w14:textId="44EA5F0A" w:rsidR="006D2723" w:rsidRPr="00F334B7" w:rsidRDefault="004C68A5" w:rsidP="00C1348C">
      <w:pPr>
        <w:jc w:val="center"/>
        <w:rPr>
          <w:rFonts w:asciiTheme="minorHAnsi" w:eastAsia="Calibri" w:hAnsiTheme="minorHAnsi" w:cstheme="minorHAnsi"/>
          <w:color w:val="222222"/>
          <w:sz w:val="22"/>
          <w:szCs w:val="22"/>
          <w:highlight w:val="white"/>
        </w:rPr>
      </w:pPr>
      <w:r w:rsidRPr="00F334B7">
        <w:rPr>
          <w:rFonts w:asciiTheme="minorHAnsi" w:eastAsia="Calibri" w:hAnsiTheme="minorHAnsi" w:cstheme="minorHAnsi"/>
          <w:b/>
          <w:color w:val="222222"/>
          <w:sz w:val="22"/>
          <w:szCs w:val="22"/>
          <w:highlight w:val="white"/>
        </w:rPr>
        <w:t xml:space="preserve">Susan </w:t>
      </w:r>
      <w:proofErr w:type="spellStart"/>
      <w:r w:rsidRPr="00F334B7">
        <w:rPr>
          <w:rFonts w:asciiTheme="minorHAnsi" w:eastAsia="Calibri" w:hAnsiTheme="minorHAnsi" w:cstheme="minorHAnsi"/>
          <w:b/>
          <w:color w:val="222222"/>
          <w:sz w:val="22"/>
          <w:szCs w:val="22"/>
          <w:highlight w:val="white"/>
        </w:rPr>
        <w:t>Appe</w:t>
      </w:r>
      <w:proofErr w:type="spellEnd"/>
    </w:p>
    <w:p w14:paraId="00000011" w14:textId="77777777" w:rsidR="006D2723" w:rsidRPr="00F334B7" w:rsidRDefault="004C68A5" w:rsidP="00C1348C">
      <w:pPr>
        <w:jc w:val="center"/>
        <w:rPr>
          <w:rFonts w:asciiTheme="minorHAnsi" w:eastAsia="Calibri" w:hAnsiTheme="minorHAnsi" w:cstheme="minorHAnsi"/>
          <w:color w:val="222222"/>
          <w:sz w:val="22"/>
          <w:szCs w:val="22"/>
          <w:highlight w:val="white"/>
        </w:rPr>
      </w:pPr>
      <w:r w:rsidRPr="00F334B7">
        <w:rPr>
          <w:rFonts w:asciiTheme="minorHAnsi" w:eastAsia="Calibri" w:hAnsiTheme="minorHAnsi" w:cstheme="minorHAnsi"/>
          <w:color w:val="222222"/>
          <w:sz w:val="22"/>
          <w:szCs w:val="22"/>
          <w:highlight w:val="white"/>
        </w:rPr>
        <w:t>University at Albany, SUNY</w:t>
      </w:r>
    </w:p>
    <w:p w14:paraId="00000012" w14:textId="77777777" w:rsidR="006D2723" w:rsidRPr="00F334B7" w:rsidRDefault="004C68A5" w:rsidP="00C1348C">
      <w:pPr>
        <w:jc w:val="center"/>
        <w:rPr>
          <w:rFonts w:asciiTheme="minorHAnsi" w:eastAsia="Calibri" w:hAnsiTheme="minorHAnsi" w:cstheme="minorHAnsi"/>
          <w:color w:val="222222"/>
          <w:sz w:val="22"/>
          <w:szCs w:val="22"/>
          <w:highlight w:val="white"/>
        </w:rPr>
      </w:pPr>
      <w:r w:rsidRPr="00F334B7">
        <w:rPr>
          <w:rFonts w:asciiTheme="minorHAnsi" w:eastAsia="Calibri" w:hAnsiTheme="minorHAnsi" w:cstheme="minorHAnsi"/>
          <w:color w:val="222222"/>
          <w:sz w:val="22"/>
          <w:szCs w:val="22"/>
          <w:highlight w:val="white"/>
        </w:rPr>
        <w:t>Albany, New York, USA</w:t>
      </w:r>
    </w:p>
    <w:p w14:paraId="00000017" w14:textId="77777777" w:rsidR="006D2723" w:rsidRPr="00F334B7" w:rsidRDefault="006D2723" w:rsidP="00C1348C">
      <w:pPr>
        <w:jc w:val="center"/>
        <w:rPr>
          <w:rFonts w:asciiTheme="minorHAnsi" w:eastAsia="Calibri" w:hAnsiTheme="minorHAnsi" w:cstheme="minorHAnsi"/>
          <w:color w:val="222222"/>
          <w:sz w:val="22"/>
          <w:szCs w:val="22"/>
          <w:highlight w:val="white"/>
        </w:rPr>
      </w:pPr>
    </w:p>
    <w:p w14:paraId="00000018" w14:textId="6E4CD0EE" w:rsidR="006D2723" w:rsidRPr="00F334B7" w:rsidRDefault="004C68A5" w:rsidP="00C1348C">
      <w:pPr>
        <w:jc w:val="center"/>
        <w:rPr>
          <w:rFonts w:asciiTheme="minorHAnsi" w:eastAsia="Calibri" w:hAnsiTheme="minorHAnsi" w:cstheme="minorHAnsi"/>
          <w:b/>
          <w:color w:val="000000"/>
          <w:sz w:val="22"/>
          <w:szCs w:val="22"/>
          <w:highlight w:val="white"/>
        </w:rPr>
      </w:pPr>
      <w:r w:rsidRPr="00F334B7">
        <w:rPr>
          <w:rFonts w:asciiTheme="minorHAnsi" w:eastAsia="Calibri" w:hAnsiTheme="minorHAnsi" w:cstheme="minorHAnsi"/>
          <w:b/>
          <w:color w:val="000000"/>
          <w:sz w:val="22"/>
          <w:szCs w:val="22"/>
          <w:highlight w:val="white"/>
        </w:rPr>
        <w:t>Sean McCandless</w:t>
      </w:r>
    </w:p>
    <w:p w14:paraId="49B8501E" w14:textId="5B93760A" w:rsidR="00C51324" w:rsidRDefault="007351B1" w:rsidP="00C1348C">
      <w:pPr>
        <w:jc w:val="center"/>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The University of Texas at Dallas</w:t>
      </w:r>
    </w:p>
    <w:p w14:paraId="3C97CA6A" w14:textId="304B336E" w:rsidR="007351B1" w:rsidRDefault="007351B1" w:rsidP="00C1348C">
      <w:pPr>
        <w:jc w:val="center"/>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Richardson, Texas, USA</w:t>
      </w:r>
    </w:p>
    <w:p w14:paraId="5000D0F6" w14:textId="77777777" w:rsidR="007351B1" w:rsidRPr="007351B1" w:rsidRDefault="007351B1" w:rsidP="00C1348C">
      <w:pPr>
        <w:jc w:val="center"/>
        <w:rPr>
          <w:rFonts w:asciiTheme="minorHAnsi" w:eastAsia="Calibri" w:hAnsiTheme="minorHAnsi" w:cstheme="minorHAnsi"/>
          <w:color w:val="000000"/>
          <w:sz w:val="22"/>
          <w:szCs w:val="22"/>
        </w:rPr>
      </w:pPr>
    </w:p>
    <w:p w14:paraId="42546E12" w14:textId="6B537A55" w:rsidR="00C51324" w:rsidRPr="007351B1" w:rsidRDefault="007351B1" w:rsidP="00C1348C">
      <w:pPr>
        <w:jc w:val="center"/>
        <w:rPr>
          <w:rFonts w:asciiTheme="minorHAnsi" w:eastAsia="Calibri" w:hAnsiTheme="minorHAnsi" w:cstheme="minorHAnsi"/>
          <w:i/>
          <w:iCs/>
          <w:color w:val="000000"/>
          <w:sz w:val="22"/>
          <w:szCs w:val="22"/>
        </w:rPr>
      </w:pPr>
      <w:r w:rsidRPr="007351B1">
        <w:rPr>
          <w:rFonts w:asciiTheme="minorHAnsi" w:eastAsia="Calibri" w:hAnsiTheme="minorHAnsi" w:cstheme="minorHAnsi"/>
          <w:i/>
          <w:iCs/>
          <w:color w:val="000000"/>
          <w:sz w:val="22"/>
          <w:szCs w:val="22"/>
        </w:rPr>
        <w:t xml:space="preserve">Invited </w:t>
      </w:r>
      <w:r w:rsidR="00C51324" w:rsidRPr="007351B1">
        <w:rPr>
          <w:rFonts w:asciiTheme="minorHAnsi" w:eastAsia="Calibri" w:hAnsiTheme="minorHAnsi" w:cstheme="minorHAnsi"/>
          <w:i/>
          <w:iCs/>
          <w:color w:val="000000"/>
          <w:sz w:val="22"/>
          <w:szCs w:val="22"/>
        </w:rPr>
        <w:t>discussant:</w:t>
      </w:r>
    </w:p>
    <w:p w14:paraId="6B6AC767" w14:textId="13F8338C" w:rsidR="00C51324" w:rsidRPr="00F334B7" w:rsidRDefault="00C51324" w:rsidP="00C1348C">
      <w:pPr>
        <w:jc w:val="center"/>
        <w:rPr>
          <w:rFonts w:asciiTheme="minorHAnsi" w:hAnsiTheme="minorHAnsi" w:cstheme="minorHAnsi"/>
          <w:b/>
          <w:bCs/>
          <w:color w:val="000000"/>
          <w:sz w:val="22"/>
          <w:szCs w:val="22"/>
          <w:shd w:val="clear" w:color="auto" w:fill="FFFFFF"/>
        </w:rPr>
      </w:pPr>
      <w:r w:rsidRPr="00F334B7">
        <w:rPr>
          <w:rFonts w:asciiTheme="minorHAnsi" w:hAnsiTheme="minorHAnsi" w:cstheme="minorHAnsi"/>
          <w:b/>
          <w:bCs/>
          <w:color w:val="000000"/>
          <w:sz w:val="22"/>
          <w:szCs w:val="22"/>
          <w:shd w:val="clear" w:color="auto" w:fill="FFFFFF"/>
        </w:rPr>
        <w:t>David Campbell</w:t>
      </w:r>
    </w:p>
    <w:p w14:paraId="727625E5" w14:textId="4FCD32F6" w:rsidR="00C51324" w:rsidRPr="00F334B7" w:rsidRDefault="00C51324" w:rsidP="00C1348C">
      <w:pPr>
        <w:jc w:val="center"/>
        <w:rPr>
          <w:rFonts w:asciiTheme="minorHAnsi" w:hAnsiTheme="minorHAnsi" w:cstheme="minorHAnsi"/>
          <w:color w:val="000000"/>
          <w:sz w:val="22"/>
          <w:szCs w:val="22"/>
          <w:shd w:val="clear" w:color="auto" w:fill="FFFFFF"/>
        </w:rPr>
      </w:pPr>
      <w:r w:rsidRPr="00F334B7">
        <w:rPr>
          <w:rFonts w:asciiTheme="minorHAnsi" w:hAnsiTheme="minorHAnsi" w:cstheme="minorHAnsi"/>
          <w:color w:val="000000"/>
          <w:sz w:val="22"/>
          <w:szCs w:val="22"/>
          <w:shd w:val="clear" w:color="auto" w:fill="FFFFFF"/>
        </w:rPr>
        <w:t>Binghamton University, SUNY</w:t>
      </w:r>
    </w:p>
    <w:p w14:paraId="0E28EAA7" w14:textId="33DE49B7" w:rsidR="00C51324" w:rsidRPr="00F334B7" w:rsidRDefault="00C51324" w:rsidP="00C1348C">
      <w:pPr>
        <w:jc w:val="center"/>
        <w:rPr>
          <w:rFonts w:asciiTheme="minorHAnsi" w:hAnsiTheme="minorHAnsi" w:cstheme="minorHAnsi"/>
          <w:sz w:val="22"/>
          <w:szCs w:val="22"/>
        </w:rPr>
      </w:pPr>
      <w:r w:rsidRPr="00F334B7">
        <w:rPr>
          <w:rFonts w:asciiTheme="minorHAnsi" w:hAnsiTheme="minorHAnsi" w:cstheme="minorHAnsi"/>
          <w:color w:val="000000"/>
          <w:sz w:val="22"/>
          <w:szCs w:val="22"/>
          <w:shd w:val="clear" w:color="auto" w:fill="FFFFFF"/>
        </w:rPr>
        <w:t>Binghamton, New York, USA</w:t>
      </w:r>
    </w:p>
    <w:p w14:paraId="0000001B" w14:textId="77777777" w:rsidR="006D2723" w:rsidRPr="00F334B7" w:rsidRDefault="006D2723">
      <w:pPr>
        <w:rPr>
          <w:rFonts w:asciiTheme="minorHAnsi" w:eastAsia="Calibri" w:hAnsiTheme="minorHAnsi" w:cstheme="minorHAnsi"/>
          <w:color w:val="222222"/>
          <w:sz w:val="22"/>
          <w:szCs w:val="22"/>
          <w:highlight w:val="white"/>
        </w:rPr>
      </w:pPr>
    </w:p>
    <w:p w14:paraId="0000001C" w14:textId="2671C38C" w:rsidR="006D2723" w:rsidRPr="00F334B7" w:rsidRDefault="004C68A5">
      <w:pPr>
        <w:rPr>
          <w:rFonts w:asciiTheme="minorHAnsi" w:eastAsia="Calibri" w:hAnsiTheme="minorHAnsi" w:cstheme="minorHAnsi"/>
          <w:color w:val="222222"/>
          <w:sz w:val="22"/>
          <w:szCs w:val="22"/>
          <w:highlight w:val="white"/>
        </w:rPr>
      </w:pPr>
      <w:r w:rsidRPr="00F334B7">
        <w:rPr>
          <w:rFonts w:asciiTheme="minorHAnsi" w:eastAsia="Calibri" w:hAnsiTheme="minorHAnsi" w:cstheme="minorHAnsi"/>
          <w:color w:val="222222"/>
          <w:sz w:val="22"/>
          <w:szCs w:val="22"/>
          <w:highlight w:val="white"/>
        </w:rPr>
        <w:t>NASPAA and the International Comparative Policy Analysis Forum (ICPA-Forum) will co-host a conference workshop during the 202</w:t>
      </w:r>
      <w:r w:rsidR="00352D3C" w:rsidRPr="00F334B7">
        <w:rPr>
          <w:rFonts w:asciiTheme="minorHAnsi" w:eastAsia="Calibri" w:hAnsiTheme="minorHAnsi" w:cstheme="minorHAnsi"/>
          <w:color w:val="222222"/>
          <w:sz w:val="22"/>
          <w:szCs w:val="22"/>
          <w:highlight w:val="white"/>
        </w:rPr>
        <w:t>3</w:t>
      </w:r>
      <w:r w:rsidRPr="00F334B7">
        <w:rPr>
          <w:rFonts w:asciiTheme="minorHAnsi" w:eastAsia="Calibri" w:hAnsiTheme="minorHAnsi" w:cstheme="minorHAnsi"/>
          <w:color w:val="222222"/>
          <w:sz w:val="22"/>
          <w:szCs w:val="22"/>
          <w:highlight w:val="white"/>
        </w:rPr>
        <w:t xml:space="preserve"> NASPAA Annual Conference in Chicago, Illinois. The workshop </w:t>
      </w:r>
      <w:r w:rsidR="00352D3C" w:rsidRPr="00F334B7">
        <w:rPr>
          <w:rFonts w:asciiTheme="minorHAnsi" w:eastAsia="Calibri" w:hAnsiTheme="minorHAnsi" w:cstheme="minorHAnsi"/>
          <w:color w:val="222222"/>
          <w:sz w:val="22"/>
          <w:szCs w:val="22"/>
          <w:highlight w:val="white"/>
        </w:rPr>
        <w:t>(10a</w:t>
      </w:r>
      <w:r w:rsidR="00FC6087" w:rsidRPr="00F334B7">
        <w:rPr>
          <w:rFonts w:asciiTheme="minorHAnsi" w:eastAsia="Calibri" w:hAnsiTheme="minorHAnsi" w:cstheme="minorHAnsi"/>
          <w:color w:val="222222"/>
          <w:sz w:val="22"/>
          <w:szCs w:val="22"/>
          <w:highlight w:val="white"/>
        </w:rPr>
        <w:t>m</w:t>
      </w:r>
      <w:r w:rsidR="00352D3C" w:rsidRPr="00F334B7">
        <w:rPr>
          <w:rFonts w:asciiTheme="minorHAnsi" w:eastAsia="Calibri" w:hAnsiTheme="minorHAnsi" w:cstheme="minorHAnsi"/>
          <w:color w:val="222222"/>
          <w:sz w:val="22"/>
          <w:szCs w:val="22"/>
          <w:highlight w:val="white"/>
        </w:rPr>
        <w:t xml:space="preserve">-4pm) </w:t>
      </w:r>
      <w:r w:rsidRPr="00F334B7">
        <w:rPr>
          <w:rFonts w:asciiTheme="minorHAnsi" w:eastAsia="Calibri" w:hAnsiTheme="minorHAnsi" w:cstheme="minorHAnsi"/>
          <w:color w:val="222222"/>
          <w:sz w:val="22"/>
          <w:szCs w:val="22"/>
          <w:highlight w:val="white"/>
        </w:rPr>
        <w:t>will be held on Wednesday, October 1</w:t>
      </w:r>
      <w:r w:rsidR="00352D3C" w:rsidRPr="00F334B7">
        <w:rPr>
          <w:rFonts w:asciiTheme="minorHAnsi" w:eastAsia="Calibri" w:hAnsiTheme="minorHAnsi" w:cstheme="minorHAnsi"/>
          <w:color w:val="222222"/>
          <w:sz w:val="22"/>
          <w:szCs w:val="22"/>
          <w:highlight w:val="white"/>
        </w:rPr>
        <w:t>1</w:t>
      </w:r>
      <w:r w:rsidRPr="00F334B7">
        <w:rPr>
          <w:rFonts w:asciiTheme="minorHAnsi" w:eastAsia="Calibri" w:hAnsiTheme="minorHAnsi" w:cstheme="minorHAnsi"/>
          <w:color w:val="222222"/>
          <w:sz w:val="22"/>
          <w:szCs w:val="22"/>
          <w:highlight w:val="white"/>
        </w:rPr>
        <w:t>, 202</w:t>
      </w:r>
      <w:r w:rsidR="00352D3C" w:rsidRPr="00F334B7">
        <w:rPr>
          <w:rFonts w:asciiTheme="minorHAnsi" w:eastAsia="Calibri" w:hAnsiTheme="minorHAnsi" w:cstheme="minorHAnsi"/>
          <w:color w:val="222222"/>
          <w:sz w:val="22"/>
          <w:szCs w:val="22"/>
          <w:highlight w:val="white"/>
        </w:rPr>
        <w:t>3</w:t>
      </w:r>
      <w:r w:rsidRPr="00F334B7">
        <w:rPr>
          <w:rFonts w:asciiTheme="minorHAnsi" w:eastAsia="Calibri" w:hAnsiTheme="minorHAnsi" w:cstheme="minorHAnsi"/>
          <w:color w:val="222222"/>
          <w:sz w:val="22"/>
          <w:szCs w:val="22"/>
          <w:highlight w:val="white"/>
        </w:rPr>
        <w:t xml:space="preserve">. </w:t>
      </w:r>
      <w:r w:rsidR="00352D3C" w:rsidRPr="00F334B7">
        <w:rPr>
          <w:rFonts w:asciiTheme="minorHAnsi" w:eastAsia="Calibri" w:hAnsiTheme="minorHAnsi" w:cstheme="minorHAnsi"/>
          <w:color w:val="222222"/>
          <w:sz w:val="22"/>
          <w:szCs w:val="22"/>
          <w:highlight w:val="white"/>
        </w:rPr>
        <w:t xml:space="preserve">Refreshments and lunch will be provided. </w:t>
      </w:r>
    </w:p>
    <w:p w14:paraId="0000001D" w14:textId="77777777" w:rsidR="006D2723" w:rsidRPr="00F334B7" w:rsidRDefault="006D2723">
      <w:pPr>
        <w:rPr>
          <w:rFonts w:asciiTheme="minorHAnsi" w:eastAsia="Calibri" w:hAnsiTheme="minorHAnsi" w:cstheme="minorHAnsi"/>
          <w:color w:val="222222"/>
          <w:sz w:val="22"/>
          <w:szCs w:val="22"/>
          <w:highlight w:val="white"/>
        </w:rPr>
      </w:pPr>
    </w:p>
    <w:p w14:paraId="0000001E" w14:textId="6BF8BDEC" w:rsidR="006D2723" w:rsidRPr="00F334B7" w:rsidRDefault="00FE1895">
      <w:pPr>
        <w:rPr>
          <w:rFonts w:asciiTheme="minorHAnsi" w:eastAsia="Calibri" w:hAnsiTheme="minorHAnsi" w:cstheme="minorHAnsi"/>
          <w:color w:val="222222"/>
          <w:sz w:val="22"/>
          <w:szCs w:val="22"/>
          <w:highlight w:val="white"/>
        </w:rPr>
      </w:pPr>
      <w:r w:rsidRPr="00F334B7">
        <w:rPr>
          <w:rFonts w:asciiTheme="minorHAnsi" w:hAnsiTheme="minorHAnsi" w:cstheme="minorHAnsi"/>
          <w:b/>
          <w:bCs/>
          <w:color w:val="000000"/>
          <w:sz w:val="22"/>
          <w:szCs w:val="22"/>
          <w:shd w:val="clear" w:color="auto" w:fill="FFFFFF"/>
        </w:rPr>
        <w:t>Do your classes systematically compare and teach students how to engage in comparative analysis—whether of issues, programs, agencies, levels, branches, types of government, and countries—in key issues in the field of public affairs?</w:t>
      </w:r>
      <w:r w:rsidRPr="00F334B7">
        <w:rPr>
          <w:rFonts w:asciiTheme="minorHAnsi" w:hAnsiTheme="minorHAnsi" w:cstheme="minorHAnsi"/>
          <w:b/>
          <w:bCs/>
          <w:color w:val="000000"/>
          <w:sz w:val="22"/>
          <w:szCs w:val="22"/>
          <w:shd w:val="clear" w:color="auto" w:fill="FFFFFF"/>
        </w:rPr>
        <w:t xml:space="preserve"> </w:t>
      </w:r>
      <w:r w:rsidR="004C68A5" w:rsidRPr="00F334B7">
        <w:rPr>
          <w:rFonts w:asciiTheme="minorHAnsi" w:eastAsia="Calibri" w:hAnsiTheme="minorHAnsi" w:cstheme="minorHAnsi"/>
          <w:color w:val="222222"/>
          <w:sz w:val="22"/>
          <w:szCs w:val="22"/>
          <w:highlight w:val="white"/>
        </w:rPr>
        <w:t xml:space="preserve">Building on past NASPAA &amp; ICPA-Forum/JCPA Workshops, first conceived and spearheaded by Professor Nadia </w:t>
      </w:r>
      <w:proofErr w:type="spellStart"/>
      <w:r w:rsidR="004C68A5" w:rsidRPr="00F334B7">
        <w:rPr>
          <w:rFonts w:asciiTheme="minorHAnsi" w:eastAsia="Calibri" w:hAnsiTheme="minorHAnsi" w:cstheme="minorHAnsi"/>
          <w:color w:val="222222"/>
          <w:sz w:val="22"/>
          <w:szCs w:val="22"/>
          <w:highlight w:val="white"/>
        </w:rPr>
        <w:t>Rubaii</w:t>
      </w:r>
      <w:proofErr w:type="spellEnd"/>
      <w:r w:rsidR="004C68A5" w:rsidRPr="00F334B7">
        <w:rPr>
          <w:rFonts w:asciiTheme="minorHAnsi" w:eastAsia="Calibri" w:hAnsiTheme="minorHAnsi" w:cstheme="minorHAnsi"/>
          <w:color w:val="222222"/>
          <w:sz w:val="22"/>
          <w:szCs w:val="22"/>
          <w:highlight w:val="white"/>
        </w:rPr>
        <w:t xml:space="preserve">, we will convene to consider </w:t>
      </w:r>
      <w:r w:rsidR="00E430B4" w:rsidRPr="00F334B7">
        <w:rPr>
          <w:rFonts w:asciiTheme="minorHAnsi" w:eastAsia="Arial" w:hAnsiTheme="minorHAnsi" w:cstheme="minorHAnsi"/>
          <w:color w:val="000000"/>
          <w:sz w:val="22"/>
          <w:szCs w:val="22"/>
        </w:rPr>
        <w:t>the ways in which effective governance in the public and nonprofit sectors demand a comparative perspective, especially to evaluate how and why similarities and differences in contexts, cultures, leadership, management, structures, and more matter</w:t>
      </w:r>
      <w:r w:rsidR="004C68A5" w:rsidRPr="00F334B7">
        <w:rPr>
          <w:rFonts w:asciiTheme="minorHAnsi" w:eastAsia="Calibri" w:hAnsiTheme="minorHAnsi" w:cstheme="minorHAnsi"/>
          <w:color w:val="222222"/>
          <w:sz w:val="22"/>
          <w:szCs w:val="22"/>
          <w:highlight w:val="white"/>
        </w:rPr>
        <w:t xml:space="preserve"> </w:t>
      </w:r>
      <w:r w:rsidR="00E430B4" w:rsidRPr="00F334B7">
        <w:rPr>
          <w:rFonts w:asciiTheme="minorHAnsi" w:hAnsiTheme="minorHAnsi" w:cstheme="minorHAnsi"/>
          <w:sz w:val="22"/>
          <w:szCs w:val="22"/>
        </w:rPr>
        <w:t>d</w:t>
      </w:r>
      <w:r w:rsidR="004C68A5" w:rsidRPr="00F334B7">
        <w:rPr>
          <w:rFonts w:asciiTheme="minorHAnsi" w:eastAsia="Calibri" w:hAnsiTheme="minorHAnsi" w:cstheme="minorHAnsi"/>
          <w:color w:val="222222"/>
          <w:sz w:val="22"/>
          <w:szCs w:val="22"/>
          <w:highlight w:val="white"/>
        </w:rPr>
        <w:t xml:space="preserve">emands an awareness of how things are similar and different in other places, and how to systematically apply a comparative perspective. For this year’s call, we are adopting a </w:t>
      </w:r>
      <w:r w:rsidR="004C68A5" w:rsidRPr="00F334B7">
        <w:rPr>
          <w:rFonts w:asciiTheme="minorHAnsi" w:eastAsia="Calibri" w:hAnsiTheme="minorHAnsi" w:cstheme="minorHAnsi"/>
          <w:sz w:val="22"/>
          <w:szCs w:val="22"/>
        </w:rPr>
        <w:t xml:space="preserve">“big tent” approach to explore and assess how comparative lenses are being applied and used in our </w:t>
      </w:r>
      <w:r w:rsidR="004C68A5" w:rsidRPr="00F334B7">
        <w:rPr>
          <w:rFonts w:asciiTheme="minorHAnsi" w:eastAsia="Calibri" w:hAnsiTheme="minorHAnsi" w:cstheme="minorHAnsi"/>
          <w:color w:val="222222"/>
          <w:sz w:val="22"/>
          <w:szCs w:val="22"/>
          <w:highlight w:val="white"/>
        </w:rPr>
        <w:t>MPA and MPP curricula. Several topics related to public service are ripe for comparative analysis in the classroom, including</w:t>
      </w:r>
      <w:sdt>
        <w:sdtPr>
          <w:rPr>
            <w:rFonts w:asciiTheme="minorHAnsi" w:hAnsiTheme="minorHAnsi" w:cstheme="minorHAnsi"/>
            <w:sz w:val="22"/>
            <w:szCs w:val="22"/>
          </w:rPr>
          <w:tag w:val="goog_rdk_3"/>
          <w:id w:val="8342153"/>
        </w:sdtPr>
        <w:sdtContent/>
      </w:sdt>
      <w:r w:rsidR="004C68A5" w:rsidRPr="00F334B7">
        <w:rPr>
          <w:rFonts w:asciiTheme="minorHAnsi" w:eastAsia="Calibri" w:hAnsiTheme="minorHAnsi" w:cstheme="minorHAnsi"/>
          <w:color w:val="222222"/>
          <w:sz w:val="22"/>
          <w:szCs w:val="22"/>
          <w:highlight w:val="white"/>
        </w:rPr>
        <w:t xml:space="preserve">: </w:t>
      </w:r>
    </w:p>
    <w:p w14:paraId="0000001F" w14:textId="77777777" w:rsidR="006D2723" w:rsidRPr="00F334B7" w:rsidRDefault="006D2723">
      <w:pPr>
        <w:rPr>
          <w:rFonts w:asciiTheme="minorHAnsi" w:eastAsia="Calibri" w:hAnsiTheme="minorHAnsi" w:cstheme="minorHAnsi"/>
          <w:color w:val="222222"/>
          <w:sz w:val="22"/>
          <w:szCs w:val="22"/>
          <w:highlight w:val="white"/>
        </w:rPr>
      </w:pPr>
    </w:p>
    <w:p w14:paraId="7F1F331C" w14:textId="708968C2" w:rsidR="00E430B4" w:rsidRPr="00F334B7" w:rsidRDefault="00E430B4">
      <w:pPr>
        <w:numPr>
          <w:ilvl w:val="0"/>
          <w:numId w:val="1"/>
        </w:numPr>
        <w:pBdr>
          <w:top w:val="nil"/>
          <w:left w:val="nil"/>
          <w:bottom w:val="nil"/>
          <w:right w:val="nil"/>
          <w:between w:val="nil"/>
        </w:pBdr>
        <w:rPr>
          <w:rFonts w:asciiTheme="minorHAnsi" w:eastAsia="Calibri" w:hAnsiTheme="minorHAnsi" w:cstheme="minorHAnsi"/>
          <w:color w:val="222222"/>
          <w:sz w:val="22"/>
          <w:szCs w:val="22"/>
        </w:rPr>
      </w:pPr>
      <w:r w:rsidRPr="00F334B7">
        <w:rPr>
          <w:rFonts w:asciiTheme="minorHAnsi" w:eastAsia="Calibri" w:hAnsiTheme="minorHAnsi" w:cstheme="minorHAnsi"/>
          <w:color w:val="000000"/>
          <w:sz w:val="22"/>
          <w:szCs w:val="22"/>
          <w:highlight w:val="white"/>
        </w:rPr>
        <w:t xml:space="preserve">strategies </w:t>
      </w:r>
      <w:r w:rsidRPr="00F334B7">
        <w:rPr>
          <w:rFonts w:asciiTheme="minorHAnsi" w:eastAsia="Arial" w:hAnsiTheme="minorHAnsi" w:cstheme="minorHAnsi"/>
          <w:color w:val="000000"/>
          <w:sz w:val="22"/>
          <w:szCs w:val="22"/>
        </w:rPr>
        <w:t>to examine global perspectives in public governance</w:t>
      </w:r>
      <w:r w:rsidRPr="00F334B7">
        <w:rPr>
          <w:rFonts w:asciiTheme="minorHAnsi" w:eastAsia="Calibri" w:hAnsiTheme="minorHAnsi" w:cstheme="minorHAnsi"/>
          <w:color w:val="222222"/>
          <w:sz w:val="22"/>
          <w:szCs w:val="22"/>
          <w:highlight w:val="white"/>
        </w:rPr>
        <w:t xml:space="preserve"> </w:t>
      </w:r>
    </w:p>
    <w:p w14:paraId="00000020" w14:textId="6E1A3990" w:rsidR="006D2723" w:rsidRPr="00F334B7" w:rsidRDefault="004C68A5">
      <w:pPr>
        <w:numPr>
          <w:ilvl w:val="0"/>
          <w:numId w:val="1"/>
        </w:numPr>
        <w:pBdr>
          <w:top w:val="nil"/>
          <w:left w:val="nil"/>
          <w:bottom w:val="nil"/>
          <w:right w:val="nil"/>
          <w:between w:val="nil"/>
        </w:pBdr>
        <w:rPr>
          <w:rFonts w:asciiTheme="minorHAnsi" w:eastAsia="Calibri" w:hAnsiTheme="minorHAnsi" w:cstheme="minorHAnsi"/>
          <w:color w:val="222222"/>
          <w:sz w:val="22"/>
          <w:szCs w:val="22"/>
        </w:rPr>
      </w:pPr>
      <w:r w:rsidRPr="00F334B7">
        <w:rPr>
          <w:rFonts w:asciiTheme="minorHAnsi" w:eastAsia="Calibri" w:hAnsiTheme="minorHAnsi" w:cstheme="minorHAnsi"/>
          <w:color w:val="222222"/>
          <w:sz w:val="22"/>
          <w:szCs w:val="22"/>
          <w:highlight w:val="white"/>
        </w:rPr>
        <w:t xml:space="preserve">implementation and monitoring of the United Nations’ Sustainable Development Goals (SDGs) </w:t>
      </w:r>
    </w:p>
    <w:p w14:paraId="00000021" w14:textId="2B99CC25" w:rsidR="006D2723" w:rsidRPr="00F334B7" w:rsidRDefault="00E430B4">
      <w:pPr>
        <w:numPr>
          <w:ilvl w:val="0"/>
          <w:numId w:val="1"/>
        </w:numPr>
        <w:pBdr>
          <w:top w:val="nil"/>
          <w:left w:val="nil"/>
          <w:bottom w:val="nil"/>
          <w:right w:val="nil"/>
          <w:between w:val="nil"/>
        </w:pBdr>
        <w:rPr>
          <w:rFonts w:asciiTheme="minorHAnsi" w:eastAsia="Calibri" w:hAnsiTheme="minorHAnsi" w:cstheme="minorHAnsi"/>
          <w:color w:val="000000"/>
          <w:sz w:val="22"/>
          <w:szCs w:val="22"/>
        </w:rPr>
      </w:pPr>
      <w:r w:rsidRPr="00F334B7">
        <w:rPr>
          <w:rFonts w:asciiTheme="minorHAnsi" w:eastAsia="Calibri" w:hAnsiTheme="minorHAnsi" w:cstheme="minorHAnsi"/>
          <w:color w:val="000000"/>
          <w:sz w:val="22"/>
          <w:szCs w:val="22"/>
          <w:highlight w:val="white"/>
        </w:rPr>
        <w:t>ways in which to</w:t>
      </w:r>
      <w:r w:rsidR="004C68A5" w:rsidRPr="00F334B7">
        <w:rPr>
          <w:rFonts w:asciiTheme="minorHAnsi" w:eastAsia="Calibri" w:hAnsiTheme="minorHAnsi" w:cstheme="minorHAnsi"/>
          <w:color w:val="000000"/>
          <w:sz w:val="22"/>
          <w:szCs w:val="22"/>
          <w:highlight w:val="white"/>
        </w:rPr>
        <w:t xml:space="preserve"> advanc</w:t>
      </w:r>
      <w:r w:rsidRPr="00F334B7">
        <w:rPr>
          <w:rFonts w:asciiTheme="minorHAnsi" w:eastAsia="Calibri" w:hAnsiTheme="minorHAnsi" w:cstheme="minorHAnsi"/>
          <w:color w:val="000000"/>
          <w:sz w:val="22"/>
          <w:szCs w:val="22"/>
          <w:highlight w:val="white"/>
        </w:rPr>
        <w:t>e</w:t>
      </w:r>
      <w:r w:rsidR="004C68A5" w:rsidRPr="00F334B7">
        <w:rPr>
          <w:rFonts w:asciiTheme="minorHAnsi" w:eastAsia="Calibri" w:hAnsiTheme="minorHAnsi" w:cstheme="minorHAnsi"/>
          <w:color w:val="000000"/>
          <w:sz w:val="22"/>
          <w:szCs w:val="22"/>
          <w:highlight w:val="white"/>
        </w:rPr>
        <w:t xml:space="preserve"> SDG 16 </w:t>
      </w:r>
      <w:r w:rsidRPr="00F334B7">
        <w:rPr>
          <w:rFonts w:asciiTheme="minorHAnsi" w:eastAsia="Calibri" w:hAnsiTheme="minorHAnsi" w:cstheme="minorHAnsi"/>
          <w:color w:val="000000"/>
          <w:sz w:val="22"/>
          <w:szCs w:val="22"/>
          <w:highlight w:val="white"/>
        </w:rPr>
        <w:t xml:space="preserve">specifically </w:t>
      </w:r>
      <w:r w:rsidR="004C68A5" w:rsidRPr="00F334B7">
        <w:rPr>
          <w:rFonts w:asciiTheme="minorHAnsi" w:eastAsia="Calibri" w:hAnsiTheme="minorHAnsi" w:cstheme="minorHAnsi"/>
          <w:color w:val="000000"/>
          <w:sz w:val="22"/>
          <w:szCs w:val="22"/>
          <w:highlight w:val="white"/>
        </w:rPr>
        <w:t xml:space="preserve">and global issues related to </w:t>
      </w:r>
      <w:proofErr w:type="gramStart"/>
      <w:r w:rsidR="004C68A5" w:rsidRPr="00F334B7">
        <w:rPr>
          <w:rFonts w:asciiTheme="minorHAnsi" w:eastAsia="Calibri" w:hAnsiTheme="minorHAnsi" w:cstheme="minorHAnsi"/>
          <w:color w:val="000000"/>
          <w:sz w:val="22"/>
          <w:szCs w:val="22"/>
          <w:highlight w:val="white"/>
        </w:rPr>
        <w:t>inclusion;</w:t>
      </w:r>
      <w:proofErr w:type="gramEnd"/>
      <w:r w:rsidR="004C68A5" w:rsidRPr="00F334B7">
        <w:rPr>
          <w:rFonts w:asciiTheme="minorHAnsi" w:eastAsia="Calibri" w:hAnsiTheme="minorHAnsi" w:cstheme="minorHAnsi"/>
          <w:color w:val="000000"/>
          <w:sz w:val="22"/>
          <w:szCs w:val="22"/>
          <w:highlight w:val="white"/>
        </w:rPr>
        <w:t xml:space="preserve">  </w:t>
      </w:r>
    </w:p>
    <w:p w14:paraId="00000022" w14:textId="77777777" w:rsidR="006D2723" w:rsidRPr="00F334B7" w:rsidRDefault="004C68A5">
      <w:pPr>
        <w:numPr>
          <w:ilvl w:val="0"/>
          <w:numId w:val="1"/>
        </w:numPr>
        <w:pBdr>
          <w:top w:val="nil"/>
          <w:left w:val="nil"/>
          <w:bottom w:val="nil"/>
          <w:right w:val="nil"/>
          <w:between w:val="nil"/>
        </w:pBdr>
        <w:rPr>
          <w:rFonts w:asciiTheme="minorHAnsi" w:eastAsia="Calibri" w:hAnsiTheme="minorHAnsi" w:cstheme="minorHAnsi"/>
          <w:color w:val="000000"/>
          <w:sz w:val="22"/>
          <w:szCs w:val="22"/>
        </w:rPr>
      </w:pPr>
      <w:r w:rsidRPr="00F334B7">
        <w:rPr>
          <w:rFonts w:asciiTheme="minorHAnsi" w:eastAsia="Calibri" w:hAnsiTheme="minorHAnsi" w:cstheme="minorHAnsi"/>
          <w:color w:val="000000"/>
          <w:sz w:val="22"/>
          <w:szCs w:val="22"/>
          <w:highlight w:val="white"/>
        </w:rPr>
        <w:t>means in which policymakers mitigate misinformation (and its effects on COVID and other wicked problems in particular</w:t>
      </w:r>
      <w:proofErr w:type="gramStart"/>
      <w:r w:rsidRPr="00F334B7">
        <w:rPr>
          <w:rFonts w:asciiTheme="minorHAnsi" w:eastAsia="Calibri" w:hAnsiTheme="minorHAnsi" w:cstheme="minorHAnsi"/>
          <w:color w:val="000000"/>
          <w:sz w:val="22"/>
          <w:szCs w:val="22"/>
          <w:highlight w:val="white"/>
        </w:rPr>
        <w:t>);</w:t>
      </w:r>
      <w:proofErr w:type="gramEnd"/>
    </w:p>
    <w:p w14:paraId="00000023" w14:textId="2DCC9F85" w:rsidR="006D2723" w:rsidRPr="00F334B7" w:rsidRDefault="00000000">
      <w:pPr>
        <w:numPr>
          <w:ilvl w:val="0"/>
          <w:numId w:val="1"/>
        </w:numPr>
        <w:pBdr>
          <w:top w:val="nil"/>
          <w:left w:val="nil"/>
          <w:bottom w:val="nil"/>
          <w:right w:val="nil"/>
          <w:between w:val="nil"/>
        </w:pBdr>
        <w:rPr>
          <w:rFonts w:asciiTheme="minorHAnsi" w:eastAsia="Calibri" w:hAnsiTheme="minorHAnsi" w:cstheme="minorHAnsi"/>
          <w:color w:val="000000"/>
          <w:sz w:val="22"/>
          <w:szCs w:val="22"/>
          <w:highlight w:val="white"/>
        </w:rPr>
      </w:pPr>
      <w:sdt>
        <w:sdtPr>
          <w:rPr>
            <w:rFonts w:asciiTheme="minorHAnsi" w:hAnsiTheme="minorHAnsi" w:cstheme="minorHAnsi"/>
            <w:sz w:val="22"/>
            <w:szCs w:val="22"/>
          </w:rPr>
          <w:tag w:val="goog_rdk_4"/>
          <w:id w:val="-622382553"/>
        </w:sdtPr>
        <w:sdtContent/>
      </w:sdt>
      <w:r w:rsidR="004C68A5" w:rsidRPr="00F334B7">
        <w:rPr>
          <w:rFonts w:asciiTheme="minorHAnsi" w:eastAsia="Calibri" w:hAnsiTheme="minorHAnsi" w:cstheme="minorHAnsi"/>
          <w:color w:val="000000"/>
          <w:sz w:val="22"/>
          <w:szCs w:val="22"/>
          <w:highlight w:val="white"/>
        </w:rPr>
        <w:t>budgeting practices across jurisdictions</w:t>
      </w:r>
      <w:r w:rsidR="00E430B4" w:rsidRPr="00F334B7">
        <w:rPr>
          <w:rFonts w:asciiTheme="minorHAnsi" w:eastAsia="Calibri" w:hAnsiTheme="minorHAnsi" w:cstheme="minorHAnsi"/>
          <w:color w:val="000000"/>
          <w:sz w:val="22"/>
          <w:szCs w:val="22"/>
          <w:highlight w:val="white"/>
        </w:rPr>
        <w:t xml:space="preserve"> </w:t>
      </w:r>
      <w:r w:rsidR="00E430B4" w:rsidRPr="00F334B7">
        <w:rPr>
          <w:rFonts w:asciiTheme="minorHAnsi" w:eastAsia="Arial" w:hAnsiTheme="minorHAnsi" w:cstheme="minorHAnsi"/>
          <w:color w:val="000000"/>
          <w:sz w:val="22"/>
          <w:szCs w:val="22"/>
        </w:rPr>
        <w:t xml:space="preserve">regardless of level of government and </w:t>
      </w:r>
      <w:proofErr w:type="gramStart"/>
      <w:r w:rsidR="00E430B4" w:rsidRPr="00F334B7">
        <w:rPr>
          <w:rFonts w:asciiTheme="minorHAnsi" w:eastAsia="Arial" w:hAnsiTheme="minorHAnsi" w:cstheme="minorHAnsi"/>
          <w:color w:val="000000"/>
          <w:sz w:val="22"/>
          <w:szCs w:val="22"/>
        </w:rPr>
        <w:t>sector</w:t>
      </w:r>
      <w:r w:rsidR="004C68A5" w:rsidRPr="00F334B7">
        <w:rPr>
          <w:rFonts w:asciiTheme="minorHAnsi" w:eastAsia="Calibri" w:hAnsiTheme="minorHAnsi" w:cstheme="minorHAnsi"/>
          <w:color w:val="000000"/>
          <w:sz w:val="22"/>
          <w:szCs w:val="22"/>
          <w:highlight w:val="white"/>
        </w:rPr>
        <w:t>;</w:t>
      </w:r>
      <w:proofErr w:type="gramEnd"/>
      <w:r w:rsidR="004C68A5" w:rsidRPr="00F334B7">
        <w:rPr>
          <w:rFonts w:asciiTheme="minorHAnsi" w:eastAsia="Calibri" w:hAnsiTheme="minorHAnsi" w:cstheme="minorHAnsi"/>
          <w:color w:val="000000"/>
          <w:sz w:val="22"/>
          <w:szCs w:val="22"/>
          <w:highlight w:val="white"/>
        </w:rPr>
        <w:t xml:space="preserve"> </w:t>
      </w:r>
    </w:p>
    <w:p w14:paraId="00000024" w14:textId="77777777" w:rsidR="006D2723" w:rsidRPr="00F334B7" w:rsidRDefault="004C68A5">
      <w:pPr>
        <w:numPr>
          <w:ilvl w:val="0"/>
          <w:numId w:val="1"/>
        </w:numPr>
        <w:pBdr>
          <w:top w:val="nil"/>
          <w:left w:val="nil"/>
          <w:bottom w:val="nil"/>
          <w:right w:val="nil"/>
          <w:between w:val="nil"/>
        </w:pBdr>
        <w:rPr>
          <w:rFonts w:asciiTheme="minorHAnsi" w:eastAsia="Calibri" w:hAnsiTheme="minorHAnsi" w:cstheme="minorHAnsi"/>
          <w:color w:val="222222"/>
          <w:sz w:val="22"/>
          <w:szCs w:val="22"/>
          <w:highlight w:val="white"/>
        </w:rPr>
      </w:pPr>
      <w:r w:rsidRPr="00F334B7">
        <w:rPr>
          <w:rFonts w:asciiTheme="minorHAnsi" w:eastAsia="Calibri" w:hAnsiTheme="minorHAnsi" w:cstheme="minorHAnsi"/>
          <w:color w:val="222222"/>
          <w:sz w:val="22"/>
          <w:szCs w:val="22"/>
          <w:highlight w:val="white"/>
        </w:rPr>
        <w:t xml:space="preserve">how public spaces and monuments are </w:t>
      </w:r>
      <w:r w:rsidRPr="00F334B7">
        <w:rPr>
          <w:rFonts w:asciiTheme="minorHAnsi" w:eastAsia="Calibri" w:hAnsiTheme="minorHAnsi" w:cstheme="minorHAnsi"/>
          <w:color w:val="000000"/>
          <w:sz w:val="22"/>
          <w:szCs w:val="22"/>
        </w:rPr>
        <w:t xml:space="preserve">negotiation and </w:t>
      </w:r>
      <w:proofErr w:type="gramStart"/>
      <w:r w:rsidRPr="00F334B7">
        <w:rPr>
          <w:rFonts w:asciiTheme="minorHAnsi" w:eastAsia="Calibri" w:hAnsiTheme="minorHAnsi" w:cstheme="minorHAnsi"/>
          <w:color w:val="000000"/>
          <w:sz w:val="22"/>
          <w:szCs w:val="22"/>
        </w:rPr>
        <w:t>contested;</w:t>
      </w:r>
      <w:proofErr w:type="gramEnd"/>
    </w:p>
    <w:p w14:paraId="00000025" w14:textId="300326D3" w:rsidR="006D2723" w:rsidRPr="00F334B7" w:rsidRDefault="004C68A5">
      <w:pPr>
        <w:numPr>
          <w:ilvl w:val="0"/>
          <w:numId w:val="1"/>
        </w:numPr>
        <w:pBdr>
          <w:top w:val="nil"/>
          <w:left w:val="nil"/>
          <w:bottom w:val="nil"/>
          <w:right w:val="nil"/>
          <w:between w:val="nil"/>
        </w:pBdr>
        <w:rPr>
          <w:rFonts w:asciiTheme="minorHAnsi" w:eastAsia="Calibri" w:hAnsiTheme="minorHAnsi" w:cstheme="minorHAnsi"/>
          <w:color w:val="222222"/>
          <w:sz w:val="22"/>
          <w:szCs w:val="22"/>
          <w:highlight w:val="white"/>
        </w:rPr>
      </w:pPr>
      <w:r w:rsidRPr="00F334B7">
        <w:rPr>
          <w:rFonts w:asciiTheme="minorHAnsi" w:eastAsia="Calibri" w:hAnsiTheme="minorHAnsi" w:cstheme="minorHAnsi"/>
          <w:color w:val="222222"/>
          <w:sz w:val="22"/>
          <w:szCs w:val="22"/>
          <w:highlight w:val="white"/>
        </w:rPr>
        <w:t>the design, delivery and/or evaluation of policies</w:t>
      </w:r>
      <w:sdt>
        <w:sdtPr>
          <w:rPr>
            <w:rFonts w:asciiTheme="minorHAnsi" w:hAnsiTheme="minorHAnsi" w:cstheme="minorHAnsi"/>
            <w:sz w:val="22"/>
            <w:szCs w:val="22"/>
          </w:rPr>
          <w:tag w:val="goog_rdk_5"/>
          <w:id w:val="1400177996"/>
        </w:sdtPr>
        <w:sdtContent/>
      </w:sdt>
      <w:r w:rsidRPr="00F334B7">
        <w:rPr>
          <w:rFonts w:asciiTheme="minorHAnsi" w:eastAsia="Calibri" w:hAnsiTheme="minorHAnsi" w:cstheme="minorHAnsi"/>
          <w:color w:val="222222"/>
          <w:sz w:val="22"/>
          <w:szCs w:val="22"/>
          <w:highlight w:val="white"/>
        </w:rPr>
        <w:t xml:space="preserve"> or programs of cities, states, or nations</w:t>
      </w:r>
      <w:r w:rsidR="00E430B4" w:rsidRPr="00F334B7">
        <w:rPr>
          <w:rFonts w:asciiTheme="minorHAnsi" w:eastAsia="Calibri" w:hAnsiTheme="minorHAnsi" w:cstheme="minorHAnsi"/>
          <w:color w:val="222222"/>
          <w:sz w:val="22"/>
          <w:szCs w:val="22"/>
          <w:highlight w:val="white"/>
        </w:rPr>
        <w:t xml:space="preserve">, or nonprofits and other nonstate actors, as well as </w:t>
      </w:r>
      <w:r w:rsidRPr="00F334B7">
        <w:rPr>
          <w:rFonts w:asciiTheme="minorHAnsi" w:eastAsia="Calibri" w:hAnsiTheme="minorHAnsi" w:cstheme="minorHAnsi"/>
          <w:color w:val="222222"/>
          <w:sz w:val="22"/>
          <w:szCs w:val="22"/>
          <w:highlight w:val="white"/>
        </w:rPr>
        <w:t xml:space="preserve">across rural, urban and suburban </w:t>
      </w:r>
      <w:proofErr w:type="gramStart"/>
      <w:r w:rsidRPr="00F334B7">
        <w:rPr>
          <w:rFonts w:asciiTheme="minorHAnsi" w:eastAsia="Calibri" w:hAnsiTheme="minorHAnsi" w:cstheme="minorHAnsi"/>
          <w:color w:val="222222"/>
          <w:sz w:val="22"/>
          <w:szCs w:val="22"/>
          <w:highlight w:val="white"/>
        </w:rPr>
        <w:t>communities;</w:t>
      </w:r>
      <w:proofErr w:type="gramEnd"/>
    </w:p>
    <w:p w14:paraId="00000026" w14:textId="77777777" w:rsidR="006D2723" w:rsidRPr="00F334B7" w:rsidRDefault="004C68A5">
      <w:pPr>
        <w:numPr>
          <w:ilvl w:val="0"/>
          <w:numId w:val="1"/>
        </w:numPr>
        <w:pBdr>
          <w:top w:val="nil"/>
          <w:left w:val="nil"/>
          <w:bottom w:val="nil"/>
          <w:right w:val="nil"/>
          <w:between w:val="nil"/>
        </w:pBdr>
        <w:rPr>
          <w:rFonts w:asciiTheme="minorHAnsi" w:eastAsia="Calibri" w:hAnsiTheme="minorHAnsi" w:cstheme="minorHAnsi"/>
          <w:color w:val="222222"/>
          <w:sz w:val="22"/>
          <w:szCs w:val="22"/>
          <w:highlight w:val="white"/>
        </w:rPr>
      </w:pPr>
      <w:r w:rsidRPr="00F334B7">
        <w:rPr>
          <w:rFonts w:asciiTheme="minorHAnsi" w:eastAsia="Calibri" w:hAnsiTheme="minorHAnsi" w:cstheme="minorHAnsi"/>
          <w:color w:val="222222"/>
          <w:sz w:val="22"/>
          <w:szCs w:val="22"/>
          <w:highlight w:val="white"/>
        </w:rPr>
        <w:lastRenderedPageBreak/>
        <w:t xml:space="preserve">how countries and communities have addressed issues of truth seeking, apologies and/or reparations for historic injustices of colonial invasion, slavery or other forms of mass </w:t>
      </w:r>
      <w:proofErr w:type="gramStart"/>
      <w:r w:rsidRPr="00F334B7">
        <w:rPr>
          <w:rFonts w:asciiTheme="minorHAnsi" w:eastAsia="Calibri" w:hAnsiTheme="minorHAnsi" w:cstheme="minorHAnsi"/>
          <w:color w:val="222222"/>
          <w:sz w:val="22"/>
          <w:szCs w:val="22"/>
          <w:highlight w:val="white"/>
        </w:rPr>
        <w:t>violence;</w:t>
      </w:r>
      <w:proofErr w:type="gramEnd"/>
    </w:p>
    <w:p w14:paraId="00000027" w14:textId="77777777" w:rsidR="006D2723" w:rsidRPr="00F334B7" w:rsidRDefault="004C68A5">
      <w:pPr>
        <w:numPr>
          <w:ilvl w:val="0"/>
          <w:numId w:val="1"/>
        </w:numPr>
        <w:pBdr>
          <w:top w:val="nil"/>
          <w:left w:val="nil"/>
          <w:bottom w:val="nil"/>
          <w:right w:val="nil"/>
          <w:between w:val="nil"/>
        </w:pBdr>
        <w:rPr>
          <w:rFonts w:asciiTheme="minorHAnsi" w:eastAsia="Calibri" w:hAnsiTheme="minorHAnsi" w:cstheme="minorHAnsi"/>
          <w:color w:val="222222"/>
          <w:sz w:val="22"/>
          <w:szCs w:val="22"/>
          <w:highlight w:val="white"/>
        </w:rPr>
      </w:pPr>
      <w:r w:rsidRPr="00F334B7">
        <w:rPr>
          <w:rFonts w:asciiTheme="minorHAnsi" w:eastAsia="Calibri" w:hAnsiTheme="minorHAnsi" w:cstheme="minorHAnsi"/>
          <w:color w:val="222222"/>
          <w:sz w:val="22"/>
          <w:szCs w:val="22"/>
          <w:highlight w:val="white"/>
        </w:rPr>
        <w:t xml:space="preserve">civil society organizations and philanthropy’s responsiveness in the funding and provision of public goods and </w:t>
      </w:r>
      <w:proofErr w:type="gramStart"/>
      <w:r w:rsidRPr="00F334B7">
        <w:rPr>
          <w:rFonts w:asciiTheme="minorHAnsi" w:eastAsia="Calibri" w:hAnsiTheme="minorHAnsi" w:cstheme="minorHAnsi"/>
          <w:color w:val="222222"/>
          <w:sz w:val="22"/>
          <w:szCs w:val="22"/>
          <w:highlight w:val="white"/>
        </w:rPr>
        <w:t>services;</w:t>
      </w:r>
      <w:proofErr w:type="gramEnd"/>
    </w:p>
    <w:p w14:paraId="00000028" w14:textId="77777777" w:rsidR="006D2723" w:rsidRPr="00F334B7" w:rsidRDefault="004C68A5">
      <w:pPr>
        <w:numPr>
          <w:ilvl w:val="0"/>
          <w:numId w:val="1"/>
        </w:numPr>
        <w:pBdr>
          <w:top w:val="nil"/>
          <w:left w:val="nil"/>
          <w:bottom w:val="nil"/>
          <w:right w:val="nil"/>
          <w:between w:val="nil"/>
        </w:pBdr>
        <w:rPr>
          <w:rFonts w:asciiTheme="minorHAnsi" w:eastAsia="Calibri" w:hAnsiTheme="minorHAnsi" w:cstheme="minorHAnsi"/>
          <w:color w:val="222222"/>
          <w:sz w:val="22"/>
          <w:szCs w:val="22"/>
          <w:highlight w:val="white"/>
        </w:rPr>
      </w:pPr>
      <w:r w:rsidRPr="00F334B7">
        <w:rPr>
          <w:rFonts w:asciiTheme="minorHAnsi" w:eastAsia="Calibri" w:hAnsiTheme="minorHAnsi" w:cstheme="minorHAnsi"/>
          <w:color w:val="222222"/>
          <w:sz w:val="22"/>
          <w:szCs w:val="22"/>
          <w:highlight w:val="white"/>
        </w:rPr>
        <w:t>approaches to reforms in immigration policy, health policy, environmental policy, criminal justice policy or other specific policy areas; and</w:t>
      </w:r>
    </w:p>
    <w:p w14:paraId="00000029" w14:textId="77777777" w:rsidR="006D2723" w:rsidRPr="00F334B7" w:rsidRDefault="004C68A5">
      <w:pPr>
        <w:numPr>
          <w:ilvl w:val="0"/>
          <w:numId w:val="1"/>
        </w:numPr>
        <w:pBdr>
          <w:top w:val="nil"/>
          <w:left w:val="nil"/>
          <w:bottom w:val="nil"/>
          <w:right w:val="nil"/>
          <w:between w:val="nil"/>
        </w:pBdr>
        <w:rPr>
          <w:rFonts w:asciiTheme="minorHAnsi" w:eastAsia="Calibri" w:hAnsiTheme="minorHAnsi" w:cstheme="minorHAnsi"/>
          <w:color w:val="222222"/>
          <w:sz w:val="22"/>
          <w:szCs w:val="22"/>
          <w:highlight w:val="white"/>
        </w:rPr>
      </w:pPr>
      <w:r w:rsidRPr="00F334B7">
        <w:rPr>
          <w:rFonts w:asciiTheme="minorHAnsi" w:eastAsia="Calibri" w:hAnsiTheme="minorHAnsi" w:cstheme="minorHAnsi"/>
          <w:color w:val="222222"/>
          <w:sz w:val="22"/>
          <w:szCs w:val="22"/>
          <w:highlight w:val="white"/>
        </w:rPr>
        <w:t xml:space="preserve">many other important, relevant topics that call on our </w:t>
      </w:r>
      <w:r w:rsidRPr="00F334B7">
        <w:rPr>
          <w:rFonts w:asciiTheme="minorHAnsi" w:eastAsia="Calibri" w:hAnsiTheme="minorHAnsi" w:cstheme="minorHAnsi"/>
          <w:color w:val="000000"/>
          <w:sz w:val="22"/>
          <w:szCs w:val="22"/>
        </w:rPr>
        <w:t>public service imperative and warrant comparative approaches.</w:t>
      </w:r>
      <w:r w:rsidRPr="00F334B7">
        <w:rPr>
          <w:rFonts w:asciiTheme="minorHAnsi" w:eastAsia="Calibri" w:hAnsiTheme="minorHAnsi" w:cstheme="minorHAnsi"/>
          <w:color w:val="222222"/>
          <w:sz w:val="22"/>
          <w:szCs w:val="22"/>
        </w:rPr>
        <w:br/>
      </w:r>
    </w:p>
    <w:p w14:paraId="0000002A" w14:textId="42C04F91" w:rsidR="006D2723" w:rsidRPr="00F334B7" w:rsidRDefault="004C68A5">
      <w:pPr>
        <w:pBdr>
          <w:top w:val="nil"/>
          <w:left w:val="nil"/>
          <w:bottom w:val="nil"/>
          <w:right w:val="nil"/>
          <w:between w:val="nil"/>
        </w:pBdr>
        <w:rPr>
          <w:rFonts w:asciiTheme="minorHAnsi" w:eastAsia="Calibri" w:hAnsiTheme="minorHAnsi" w:cstheme="minorHAnsi"/>
          <w:b/>
          <w:color w:val="222222"/>
          <w:sz w:val="22"/>
          <w:szCs w:val="22"/>
        </w:rPr>
      </w:pPr>
      <w:r w:rsidRPr="00F334B7">
        <w:rPr>
          <w:rFonts w:asciiTheme="minorHAnsi" w:eastAsia="Calibri" w:hAnsiTheme="minorHAnsi" w:cstheme="minorHAnsi"/>
          <w:b/>
          <w:color w:val="222222"/>
          <w:sz w:val="22"/>
          <w:szCs w:val="22"/>
          <w:highlight w:val="white"/>
        </w:rPr>
        <w:t xml:space="preserve">Are you interested in writing a paper about your teaching </w:t>
      </w:r>
      <w:proofErr w:type="gramStart"/>
      <w:r w:rsidRPr="00F334B7">
        <w:rPr>
          <w:rFonts w:asciiTheme="minorHAnsi" w:eastAsia="Calibri" w:hAnsiTheme="minorHAnsi" w:cstheme="minorHAnsi"/>
          <w:b/>
          <w:color w:val="222222"/>
          <w:sz w:val="22"/>
          <w:szCs w:val="22"/>
          <w:highlight w:val="white"/>
        </w:rPr>
        <w:t>experiences, and</w:t>
      </w:r>
      <w:proofErr w:type="gramEnd"/>
      <w:r w:rsidRPr="00F334B7">
        <w:rPr>
          <w:rFonts w:asciiTheme="minorHAnsi" w:eastAsia="Calibri" w:hAnsiTheme="minorHAnsi" w:cstheme="minorHAnsi"/>
          <w:b/>
          <w:color w:val="222222"/>
          <w:sz w:val="22"/>
          <w:szCs w:val="22"/>
          <w:highlight w:val="white"/>
        </w:rPr>
        <w:t xml:space="preserve"> getting in-depth feedback from peers to better prepare the paper for publication?</w:t>
      </w:r>
      <w:sdt>
        <w:sdtPr>
          <w:rPr>
            <w:rFonts w:asciiTheme="minorHAnsi" w:hAnsiTheme="minorHAnsi" w:cstheme="minorHAnsi"/>
            <w:sz w:val="22"/>
            <w:szCs w:val="22"/>
          </w:rPr>
          <w:tag w:val="goog_rdk_6"/>
          <w:id w:val="-1223131749"/>
        </w:sdtPr>
        <w:sdtContent/>
      </w:sdt>
      <w:sdt>
        <w:sdtPr>
          <w:rPr>
            <w:rFonts w:asciiTheme="minorHAnsi" w:hAnsiTheme="minorHAnsi" w:cstheme="minorHAnsi"/>
            <w:sz w:val="22"/>
            <w:szCs w:val="22"/>
          </w:rPr>
          <w:tag w:val="goog_rdk_7"/>
          <w:id w:val="-176879061"/>
        </w:sdtPr>
        <w:sdtContent/>
      </w:sdt>
      <w:r w:rsidRPr="00F334B7">
        <w:rPr>
          <w:rFonts w:asciiTheme="minorHAnsi" w:eastAsia="Calibri" w:hAnsiTheme="minorHAnsi" w:cstheme="minorHAnsi"/>
          <w:color w:val="222222"/>
          <w:sz w:val="22"/>
          <w:szCs w:val="22"/>
          <w:highlight w:val="white"/>
        </w:rPr>
        <w:t xml:space="preserve"> </w:t>
      </w:r>
      <w:r w:rsidR="002A7518" w:rsidRPr="00F334B7">
        <w:rPr>
          <w:rFonts w:asciiTheme="minorHAnsi" w:eastAsia="Arial" w:hAnsiTheme="minorHAnsi" w:cstheme="minorHAnsi"/>
          <w:color w:val="000000"/>
          <w:sz w:val="22"/>
          <w:szCs w:val="22"/>
        </w:rPr>
        <w:t xml:space="preserve">Interested participants are asked to submit proposals centered on detailing successful courses (whether prior or ongoing) and/or assignments (e.g., (e.g., simulations, experiential learning, cases, projects, etc.) that adopt comparative perspectives. </w:t>
      </w:r>
      <w:r w:rsidRPr="00F334B7">
        <w:rPr>
          <w:rFonts w:asciiTheme="minorHAnsi" w:eastAsia="Calibri" w:hAnsiTheme="minorHAnsi" w:cstheme="minorHAnsi"/>
          <w:color w:val="222222"/>
          <w:sz w:val="22"/>
          <w:szCs w:val="22"/>
          <w:highlight w:val="white"/>
        </w:rPr>
        <w:t xml:space="preserve">Up to five proposals will be accepted for the workshop. Those accepted will be required to submit a draft paper in advance of the workshop according to the format and guidelines for the </w:t>
      </w:r>
      <w:r w:rsidRPr="00F334B7">
        <w:rPr>
          <w:rFonts w:asciiTheme="minorHAnsi" w:eastAsia="Calibri" w:hAnsiTheme="minorHAnsi" w:cstheme="minorHAnsi"/>
          <w:color w:val="000000"/>
          <w:sz w:val="22"/>
          <w:szCs w:val="22"/>
        </w:rPr>
        <w:t>Comparative Policy Instruction, Syllabi and Pedagogy section</w:t>
      </w:r>
      <w:r w:rsidRPr="00F334B7">
        <w:rPr>
          <w:rFonts w:asciiTheme="minorHAnsi" w:eastAsia="Calibri" w:hAnsiTheme="minorHAnsi" w:cstheme="minorHAnsi"/>
          <w:color w:val="222222"/>
          <w:sz w:val="22"/>
          <w:szCs w:val="22"/>
          <w:highlight w:val="white"/>
        </w:rPr>
        <w:t xml:space="preserve"> of the Journal of Comparative Policy Analysis (JCPA). At the workshop, participants will present their papers, share materials (syllabi, simulations, cases), and receive extensive feedback from the other participants and the workshop co-conveners. Participants agree to serve as discussants on other submissions as part of the interactive workshop format.</w:t>
      </w:r>
      <w:r w:rsidRPr="00F334B7">
        <w:rPr>
          <w:rFonts w:asciiTheme="minorHAnsi" w:eastAsia="Calibri" w:hAnsiTheme="minorHAnsi" w:cstheme="minorHAnsi"/>
          <w:color w:val="222222"/>
          <w:sz w:val="22"/>
          <w:szCs w:val="22"/>
        </w:rPr>
        <w:br/>
      </w:r>
      <w:r w:rsidRPr="00F334B7">
        <w:rPr>
          <w:rFonts w:asciiTheme="minorHAnsi" w:eastAsia="Calibri" w:hAnsiTheme="minorHAnsi" w:cstheme="minorHAnsi"/>
          <w:color w:val="222222"/>
          <w:sz w:val="22"/>
          <w:szCs w:val="22"/>
        </w:rPr>
        <w:br/>
      </w:r>
      <w:r w:rsidRPr="00F334B7">
        <w:rPr>
          <w:rFonts w:asciiTheme="minorHAnsi" w:eastAsia="Calibri" w:hAnsiTheme="minorHAnsi" w:cstheme="minorHAnsi"/>
          <w:color w:val="222222"/>
          <w:sz w:val="22"/>
          <w:szCs w:val="22"/>
          <w:highlight w:val="white"/>
        </w:rPr>
        <w:t xml:space="preserve">The submissions will also be reviewed by a committee consisting of representatives of both NASPAA and the ICPA Forum, and the winner will </w:t>
      </w:r>
      <w:r w:rsidRPr="00F334B7">
        <w:rPr>
          <w:rFonts w:asciiTheme="minorHAnsi" w:eastAsia="Calibri" w:hAnsiTheme="minorHAnsi" w:cstheme="minorHAnsi"/>
          <w:color w:val="222222"/>
          <w:sz w:val="22"/>
          <w:szCs w:val="22"/>
        </w:rPr>
        <w:t xml:space="preserve">receive an award of $500 at </w:t>
      </w:r>
      <w:r w:rsidRPr="00F334B7">
        <w:rPr>
          <w:rFonts w:asciiTheme="minorHAnsi" w:eastAsia="Calibri" w:hAnsiTheme="minorHAnsi" w:cstheme="minorHAnsi"/>
          <w:color w:val="222222"/>
          <w:sz w:val="22"/>
          <w:szCs w:val="22"/>
          <w:highlight w:val="white"/>
        </w:rPr>
        <w:t>the NASPAA conference. The winning paper will also receive expedited review for consideration by the Journal of Comparative Policy Analysis in conformance with guidelines for the comparative syllabus section (see https://comparativepolicy.org/special-sections-jcpa/).</w:t>
      </w:r>
      <w:r w:rsidRPr="00F334B7">
        <w:rPr>
          <w:rFonts w:asciiTheme="minorHAnsi" w:eastAsia="Calibri" w:hAnsiTheme="minorHAnsi" w:cstheme="minorHAnsi"/>
          <w:color w:val="222222"/>
          <w:sz w:val="22"/>
          <w:szCs w:val="22"/>
        </w:rPr>
        <w:br/>
      </w:r>
      <w:r w:rsidRPr="00F334B7">
        <w:rPr>
          <w:rFonts w:asciiTheme="minorHAnsi" w:eastAsia="Calibri" w:hAnsiTheme="minorHAnsi" w:cstheme="minorHAnsi"/>
          <w:color w:val="222222"/>
          <w:sz w:val="22"/>
          <w:szCs w:val="22"/>
        </w:rPr>
        <w:br/>
      </w:r>
      <w:r w:rsidRPr="00F334B7">
        <w:rPr>
          <w:rFonts w:asciiTheme="minorHAnsi" w:eastAsia="Calibri" w:hAnsiTheme="minorHAnsi" w:cstheme="minorHAnsi"/>
          <w:b/>
          <w:color w:val="222222"/>
          <w:sz w:val="22"/>
          <w:szCs w:val="22"/>
          <w:highlight w:val="white"/>
        </w:rPr>
        <w:t>Important Key Dates</w:t>
      </w:r>
    </w:p>
    <w:p w14:paraId="0000002C" w14:textId="27E2FFB1" w:rsidR="006D2723" w:rsidRPr="00C1348C" w:rsidRDefault="004C68A5" w:rsidP="00C1348C">
      <w:pPr>
        <w:pBdr>
          <w:top w:val="nil"/>
          <w:left w:val="nil"/>
          <w:bottom w:val="nil"/>
          <w:right w:val="nil"/>
          <w:between w:val="nil"/>
        </w:pBdr>
        <w:rPr>
          <w:rFonts w:asciiTheme="minorHAnsi" w:eastAsia="Calibri" w:hAnsiTheme="minorHAnsi" w:cstheme="minorHAnsi"/>
          <w:color w:val="000000"/>
          <w:sz w:val="22"/>
          <w:szCs w:val="22"/>
        </w:rPr>
      </w:pPr>
      <w:r w:rsidRPr="00F334B7">
        <w:rPr>
          <w:rFonts w:asciiTheme="minorHAnsi" w:eastAsia="Calibri" w:hAnsiTheme="minorHAnsi" w:cstheme="minorHAnsi"/>
          <w:color w:val="222222"/>
          <w:sz w:val="22"/>
          <w:szCs w:val="22"/>
        </w:rPr>
        <w:br/>
      </w:r>
      <w:r w:rsidR="00352D3C" w:rsidRPr="00F334B7">
        <w:rPr>
          <w:rFonts w:asciiTheme="minorHAnsi" w:eastAsia="Calibri" w:hAnsiTheme="minorHAnsi" w:cstheme="minorHAnsi"/>
          <w:color w:val="222222"/>
          <w:sz w:val="22"/>
          <w:szCs w:val="22"/>
          <w:highlight w:val="white"/>
        </w:rPr>
        <w:t>July</w:t>
      </w:r>
      <w:r w:rsidRPr="00F334B7">
        <w:rPr>
          <w:rFonts w:asciiTheme="minorHAnsi" w:eastAsia="Calibri" w:hAnsiTheme="minorHAnsi" w:cstheme="minorHAnsi"/>
          <w:color w:val="222222"/>
          <w:sz w:val="22"/>
          <w:szCs w:val="22"/>
          <w:highlight w:val="white"/>
        </w:rPr>
        <w:t xml:space="preserve"> 1, 202</w:t>
      </w:r>
      <w:r w:rsidR="00352D3C" w:rsidRPr="00F334B7">
        <w:rPr>
          <w:rFonts w:asciiTheme="minorHAnsi" w:eastAsia="Calibri" w:hAnsiTheme="minorHAnsi" w:cstheme="minorHAnsi"/>
          <w:color w:val="222222"/>
          <w:sz w:val="22"/>
          <w:szCs w:val="22"/>
          <w:highlight w:val="white"/>
        </w:rPr>
        <w:t>3</w:t>
      </w:r>
      <w:r w:rsidRPr="00F334B7">
        <w:rPr>
          <w:rFonts w:asciiTheme="minorHAnsi" w:eastAsia="Calibri" w:hAnsiTheme="minorHAnsi" w:cstheme="minorHAnsi"/>
          <w:color w:val="222222"/>
          <w:sz w:val="22"/>
          <w:szCs w:val="22"/>
          <w:highlight w:val="white"/>
        </w:rPr>
        <w:t xml:space="preserve"> - Proposal submission deadline to co-conveners (550 words max)</w:t>
      </w:r>
    </w:p>
    <w:p w14:paraId="0000002E" w14:textId="65B9DD75" w:rsidR="006D2723" w:rsidRPr="00F334B7" w:rsidRDefault="004C68A5" w:rsidP="00C1348C">
      <w:pPr>
        <w:ind w:left="720"/>
        <w:rPr>
          <w:rFonts w:asciiTheme="minorHAnsi" w:eastAsia="Calibri" w:hAnsiTheme="minorHAnsi" w:cstheme="minorHAnsi"/>
          <w:color w:val="222222"/>
          <w:sz w:val="22"/>
          <w:szCs w:val="22"/>
        </w:rPr>
      </w:pPr>
      <w:r w:rsidRPr="00F334B7">
        <w:rPr>
          <w:rFonts w:asciiTheme="minorHAnsi" w:eastAsia="Calibri" w:hAnsiTheme="minorHAnsi" w:cstheme="minorHAnsi"/>
          <w:color w:val="222222"/>
          <w:sz w:val="22"/>
          <w:szCs w:val="22"/>
          <w:highlight w:val="white"/>
        </w:rPr>
        <w:t xml:space="preserve">Questions and proposal submissions should be directed to Susan </w:t>
      </w:r>
      <w:proofErr w:type="spellStart"/>
      <w:r w:rsidRPr="00F334B7">
        <w:rPr>
          <w:rFonts w:asciiTheme="minorHAnsi" w:eastAsia="Calibri" w:hAnsiTheme="minorHAnsi" w:cstheme="minorHAnsi"/>
          <w:color w:val="222222"/>
          <w:sz w:val="22"/>
          <w:szCs w:val="22"/>
          <w:highlight w:val="white"/>
        </w:rPr>
        <w:t>Appe</w:t>
      </w:r>
      <w:proofErr w:type="spellEnd"/>
      <w:r w:rsidRPr="00F334B7">
        <w:rPr>
          <w:rFonts w:asciiTheme="minorHAnsi" w:eastAsia="Calibri" w:hAnsiTheme="minorHAnsi" w:cstheme="minorHAnsi"/>
          <w:color w:val="222222"/>
          <w:sz w:val="22"/>
          <w:szCs w:val="22"/>
          <w:highlight w:val="white"/>
        </w:rPr>
        <w:t xml:space="preserve"> at </w:t>
      </w:r>
      <w:hyperlink r:id="rId8">
        <w:r w:rsidRPr="00F334B7">
          <w:rPr>
            <w:rFonts w:asciiTheme="minorHAnsi" w:eastAsia="Calibri" w:hAnsiTheme="minorHAnsi" w:cstheme="minorHAnsi"/>
            <w:color w:val="0563C1"/>
            <w:sz w:val="22"/>
            <w:szCs w:val="22"/>
            <w:highlight w:val="white"/>
            <w:u w:val="single"/>
          </w:rPr>
          <w:t>sappe@albany.edu</w:t>
        </w:r>
      </w:hyperlink>
    </w:p>
    <w:p w14:paraId="4F1D3BA7" w14:textId="77777777" w:rsidR="00C1348C" w:rsidRDefault="00C1348C">
      <w:pPr>
        <w:rPr>
          <w:rFonts w:asciiTheme="minorHAnsi" w:eastAsia="Calibri" w:hAnsiTheme="minorHAnsi" w:cstheme="minorHAnsi"/>
          <w:color w:val="222222"/>
          <w:sz w:val="22"/>
          <w:szCs w:val="22"/>
          <w:highlight w:val="white"/>
        </w:rPr>
      </w:pPr>
    </w:p>
    <w:p w14:paraId="3CD65878" w14:textId="58B266C3" w:rsidR="00C1348C" w:rsidRDefault="00352D3C">
      <w:pPr>
        <w:rPr>
          <w:rFonts w:asciiTheme="minorHAnsi" w:eastAsia="Calibri" w:hAnsiTheme="minorHAnsi" w:cstheme="minorHAnsi"/>
          <w:color w:val="222222"/>
          <w:sz w:val="22"/>
          <w:szCs w:val="22"/>
          <w:highlight w:val="white"/>
        </w:rPr>
      </w:pPr>
      <w:r w:rsidRPr="00F334B7">
        <w:rPr>
          <w:rFonts w:asciiTheme="minorHAnsi" w:eastAsia="Calibri" w:hAnsiTheme="minorHAnsi" w:cstheme="minorHAnsi"/>
          <w:color w:val="222222"/>
          <w:sz w:val="22"/>
          <w:szCs w:val="22"/>
          <w:highlight w:val="white"/>
        </w:rPr>
        <w:t>July</w:t>
      </w:r>
      <w:r w:rsidR="004C68A5" w:rsidRPr="00F334B7">
        <w:rPr>
          <w:rFonts w:asciiTheme="minorHAnsi" w:eastAsia="Calibri" w:hAnsiTheme="minorHAnsi" w:cstheme="minorHAnsi"/>
          <w:color w:val="222222"/>
          <w:sz w:val="22"/>
          <w:szCs w:val="22"/>
          <w:highlight w:val="white"/>
        </w:rPr>
        <w:t xml:space="preserve"> 10, 202</w:t>
      </w:r>
      <w:r w:rsidRPr="00F334B7">
        <w:rPr>
          <w:rFonts w:asciiTheme="minorHAnsi" w:eastAsia="Calibri" w:hAnsiTheme="minorHAnsi" w:cstheme="minorHAnsi"/>
          <w:color w:val="222222"/>
          <w:sz w:val="22"/>
          <w:szCs w:val="22"/>
          <w:highlight w:val="white"/>
        </w:rPr>
        <w:t>3</w:t>
      </w:r>
      <w:r w:rsidR="004C68A5" w:rsidRPr="00F334B7">
        <w:rPr>
          <w:rFonts w:asciiTheme="minorHAnsi" w:eastAsia="Calibri" w:hAnsiTheme="minorHAnsi" w:cstheme="minorHAnsi"/>
          <w:color w:val="222222"/>
          <w:sz w:val="22"/>
          <w:szCs w:val="22"/>
          <w:highlight w:val="white"/>
        </w:rPr>
        <w:t xml:space="preserve"> - Notification of accepted proposals</w:t>
      </w:r>
      <w:r w:rsidR="004C68A5" w:rsidRPr="00F334B7">
        <w:rPr>
          <w:rFonts w:asciiTheme="minorHAnsi" w:eastAsia="Calibri" w:hAnsiTheme="minorHAnsi" w:cstheme="minorHAnsi"/>
          <w:color w:val="222222"/>
          <w:sz w:val="22"/>
          <w:szCs w:val="22"/>
        </w:rPr>
        <w:br/>
      </w:r>
    </w:p>
    <w:p w14:paraId="00000030" w14:textId="6563B2FC" w:rsidR="006D2723" w:rsidRPr="00F334B7" w:rsidRDefault="004C68A5">
      <w:pPr>
        <w:rPr>
          <w:rFonts w:asciiTheme="minorHAnsi" w:eastAsia="Calibri" w:hAnsiTheme="minorHAnsi" w:cstheme="minorHAnsi"/>
          <w:color w:val="222222"/>
          <w:sz w:val="22"/>
          <w:szCs w:val="22"/>
          <w:highlight w:val="white"/>
        </w:rPr>
      </w:pPr>
      <w:r w:rsidRPr="00F334B7">
        <w:rPr>
          <w:rFonts w:asciiTheme="minorHAnsi" w:eastAsia="Calibri" w:hAnsiTheme="minorHAnsi" w:cstheme="minorHAnsi"/>
          <w:color w:val="222222"/>
          <w:sz w:val="22"/>
          <w:szCs w:val="22"/>
          <w:highlight w:val="white"/>
        </w:rPr>
        <w:t>September 1, 202</w:t>
      </w:r>
      <w:r w:rsidR="00352D3C" w:rsidRPr="00F334B7">
        <w:rPr>
          <w:rFonts w:asciiTheme="minorHAnsi" w:eastAsia="Calibri" w:hAnsiTheme="minorHAnsi" w:cstheme="minorHAnsi"/>
          <w:color w:val="222222"/>
          <w:sz w:val="22"/>
          <w:szCs w:val="22"/>
          <w:highlight w:val="white"/>
        </w:rPr>
        <w:t>3</w:t>
      </w:r>
      <w:r w:rsidRPr="00F334B7">
        <w:rPr>
          <w:rFonts w:asciiTheme="minorHAnsi" w:eastAsia="Calibri" w:hAnsiTheme="minorHAnsi" w:cstheme="minorHAnsi"/>
          <w:color w:val="222222"/>
          <w:sz w:val="22"/>
          <w:szCs w:val="22"/>
          <w:highlight w:val="white"/>
        </w:rPr>
        <w:t xml:space="preserve"> - Draft of paper and workshop registration deadline</w:t>
      </w:r>
    </w:p>
    <w:p w14:paraId="7AFA0A22" w14:textId="77777777" w:rsidR="00C1348C" w:rsidRDefault="00C1348C">
      <w:pPr>
        <w:rPr>
          <w:rFonts w:asciiTheme="minorHAnsi" w:eastAsia="Calibri" w:hAnsiTheme="minorHAnsi" w:cstheme="minorHAnsi"/>
          <w:color w:val="222222"/>
          <w:sz w:val="22"/>
          <w:szCs w:val="22"/>
          <w:highlight w:val="white"/>
        </w:rPr>
      </w:pPr>
    </w:p>
    <w:p w14:paraId="00000032" w14:textId="40CC5C34" w:rsidR="006D2723" w:rsidRPr="00C1348C" w:rsidRDefault="00352D3C">
      <w:pPr>
        <w:rPr>
          <w:rFonts w:asciiTheme="minorHAnsi" w:eastAsia="Calibri" w:hAnsiTheme="minorHAnsi" w:cstheme="minorHAnsi"/>
          <w:color w:val="222222"/>
          <w:sz w:val="22"/>
          <w:szCs w:val="22"/>
          <w:highlight w:val="white"/>
        </w:rPr>
      </w:pPr>
      <w:r w:rsidRPr="00F334B7">
        <w:rPr>
          <w:rFonts w:asciiTheme="minorHAnsi" w:eastAsia="Calibri" w:hAnsiTheme="minorHAnsi" w:cstheme="minorHAnsi"/>
          <w:color w:val="222222"/>
          <w:sz w:val="22"/>
          <w:szCs w:val="22"/>
          <w:highlight w:val="white"/>
        </w:rPr>
        <w:t>September 20</w:t>
      </w:r>
      <w:r w:rsidR="004C68A5" w:rsidRPr="00F334B7">
        <w:rPr>
          <w:rFonts w:asciiTheme="minorHAnsi" w:eastAsia="Calibri" w:hAnsiTheme="minorHAnsi" w:cstheme="minorHAnsi"/>
          <w:color w:val="222222"/>
          <w:sz w:val="22"/>
          <w:szCs w:val="22"/>
          <w:highlight w:val="white"/>
        </w:rPr>
        <w:t>, 202</w:t>
      </w:r>
      <w:r w:rsidRPr="00F334B7">
        <w:rPr>
          <w:rFonts w:asciiTheme="minorHAnsi" w:eastAsia="Calibri" w:hAnsiTheme="minorHAnsi" w:cstheme="minorHAnsi"/>
          <w:color w:val="222222"/>
          <w:sz w:val="22"/>
          <w:szCs w:val="22"/>
          <w:highlight w:val="white"/>
        </w:rPr>
        <w:t>3</w:t>
      </w:r>
      <w:r w:rsidR="004C68A5" w:rsidRPr="00F334B7">
        <w:rPr>
          <w:rFonts w:asciiTheme="minorHAnsi" w:eastAsia="Calibri" w:hAnsiTheme="minorHAnsi" w:cstheme="minorHAnsi"/>
          <w:color w:val="222222"/>
          <w:sz w:val="22"/>
          <w:szCs w:val="22"/>
          <w:highlight w:val="white"/>
        </w:rPr>
        <w:t xml:space="preserve"> - Co-</w:t>
      </w:r>
      <w:r w:rsidR="00793B79" w:rsidRPr="00F334B7">
        <w:rPr>
          <w:rFonts w:asciiTheme="minorHAnsi" w:eastAsia="Calibri" w:hAnsiTheme="minorHAnsi" w:cstheme="minorHAnsi"/>
          <w:color w:val="222222"/>
          <w:sz w:val="22"/>
          <w:szCs w:val="22"/>
          <w:highlight w:val="white"/>
        </w:rPr>
        <w:t>c</w:t>
      </w:r>
      <w:r w:rsidR="004C68A5" w:rsidRPr="00F334B7">
        <w:rPr>
          <w:rFonts w:asciiTheme="minorHAnsi" w:eastAsia="Calibri" w:hAnsiTheme="minorHAnsi" w:cstheme="minorHAnsi"/>
          <w:color w:val="222222"/>
          <w:sz w:val="22"/>
          <w:szCs w:val="22"/>
          <w:highlight w:val="white"/>
        </w:rPr>
        <w:t>onveners provide written feedback on papers</w:t>
      </w:r>
      <w:r w:rsidRPr="00F334B7">
        <w:rPr>
          <w:rFonts w:asciiTheme="minorHAnsi" w:eastAsia="Calibri" w:hAnsiTheme="minorHAnsi" w:cstheme="minorHAnsi"/>
          <w:color w:val="222222"/>
          <w:sz w:val="22"/>
          <w:szCs w:val="22"/>
          <w:highlight w:val="white"/>
        </w:rPr>
        <w:t xml:space="preserve">; papers made available to participants </w:t>
      </w:r>
    </w:p>
    <w:p w14:paraId="6DD5DEAC" w14:textId="77777777" w:rsidR="00C1348C" w:rsidRDefault="00C1348C">
      <w:pPr>
        <w:rPr>
          <w:rFonts w:asciiTheme="minorHAnsi" w:eastAsia="Calibri" w:hAnsiTheme="minorHAnsi" w:cstheme="minorHAnsi"/>
          <w:color w:val="222222"/>
          <w:sz w:val="22"/>
          <w:szCs w:val="22"/>
        </w:rPr>
      </w:pPr>
    </w:p>
    <w:p w14:paraId="00000033" w14:textId="2674E730" w:rsidR="006D2723" w:rsidRPr="00F334B7" w:rsidRDefault="004C68A5">
      <w:pPr>
        <w:rPr>
          <w:rFonts w:asciiTheme="minorHAnsi" w:eastAsia="Calibri" w:hAnsiTheme="minorHAnsi" w:cstheme="minorHAnsi"/>
          <w:color w:val="222222"/>
          <w:sz w:val="22"/>
          <w:szCs w:val="22"/>
        </w:rPr>
      </w:pPr>
      <w:r w:rsidRPr="00F334B7">
        <w:rPr>
          <w:rFonts w:asciiTheme="minorHAnsi" w:eastAsia="Calibri" w:hAnsiTheme="minorHAnsi" w:cstheme="minorHAnsi"/>
          <w:color w:val="222222"/>
          <w:sz w:val="22"/>
          <w:szCs w:val="22"/>
        </w:rPr>
        <w:t>October 1</w:t>
      </w:r>
      <w:r w:rsidR="00352D3C" w:rsidRPr="00F334B7">
        <w:rPr>
          <w:rFonts w:asciiTheme="minorHAnsi" w:eastAsia="Calibri" w:hAnsiTheme="minorHAnsi" w:cstheme="minorHAnsi"/>
          <w:color w:val="222222"/>
          <w:sz w:val="22"/>
          <w:szCs w:val="22"/>
        </w:rPr>
        <w:t>1</w:t>
      </w:r>
      <w:r w:rsidRPr="00F334B7">
        <w:rPr>
          <w:rFonts w:asciiTheme="minorHAnsi" w:eastAsia="Calibri" w:hAnsiTheme="minorHAnsi" w:cstheme="minorHAnsi"/>
          <w:color w:val="222222"/>
          <w:sz w:val="22"/>
          <w:szCs w:val="22"/>
        </w:rPr>
        <w:t>, 202</w:t>
      </w:r>
      <w:r w:rsidR="00352D3C" w:rsidRPr="00F334B7">
        <w:rPr>
          <w:rFonts w:asciiTheme="minorHAnsi" w:eastAsia="Calibri" w:hAnsiTheme="minorHAnsi" w:cstheme="minorHAnsi"/>
          <w:color w:val="222222"/>
          <w:sz w:val="22"/>
          <w:szCs w:val="22"/>
        </w:rPr>
        <w:t>3</w:t>
      </w:r>
      <w:r w:rsidRPr="00F334B7">
        <w:rPr>
          <w:rFonts w:asciiTheme="minorHAnsi" w:eastAsia="Calibri" w:hAnsiTheme="minorHAnsi" w:cstheme="minorHAnsi"/>
          <w:color w:val="222222"/>
          <w:sz w:val="22"/>
          <w:szCs w:val="22"/>
        </w:rPr>
        <w:t xml:space="preserve"> – Conference workshop, all participants are to have reviewed the papers and discussants will provide formal written and oral feedback to their assigned paper</w:t>
      </w:r>
      <w:r w:rsidR="00F334B7">
        <w:rPr>
          <w:rFonts w:asciiTheme="minorHAnsi" w:eastAsia="Calibri" w:hAnsiTheme="minorHAnsi" w:cstheme="minorHAnsi"/>
          <w:color w:val="222222"/>
          <w:sz w:val="22"/>
          <w:szCs w:val="22"/>
        </w:rPr>
        <w:t>, 10am-4pm (exact time to be confirmed).</w:t>
      </w:r>
    </w:p>
    <w:p w14:paraId="00000034" w14:textId="77777777" w:rsidR="006D2723" w:rsidRPr="00F334B7" w:rsidRDefault="006D2723">
      <w:pPr>
        <w:rPr>
          <w:rFonts w:asciiTheme="minorHAnsi" w:eastAsia="Calibri" w:hAnsiTheme="minorHAnsi" w:cstheme="minorHAnsi"/>
          <w:color w:val="222222"/>
          <w:sz w:val="22"/>
          <w:szCs w:val="22"/>
        </w:rPr>
      </w:pPr>
    </w:p>
    <w:p w14:paraId="00000037" w14:textId="2F865654" w:rsidR="006D2723" w:rsidRPr="00F334B7" w:rsidRDefault="004C68A5">
      <w:pPr>
        <w:rPr>
          <w:rFonts w:asciiTheme="minorHAnsi" w:hAnsiTheme="minorHAnsi" w:cstheme="minorHAnsi"/>
          <w:sz w:val="22"/>
          <w:szCs w:val="22"/>
        </w:rPr>
      </w:pPr>
      <w:r w:rsidRPr="00F334B7">
        <w:rPr>
          <w:rFonts w:asciiTheme="minorHAnsi" w:eastAsia="Calibri" w:hAnsiTheme="minorHAnsi" w:cstheme="minorHAnsi"/>
          <w:color w:val="222222"/>
          <w:sz w:val="22"/>
          <w:szCs w:val="22"/>
          <w:u w:val="single"/>
        </w:rPr>
        <w:t>Workshop Registration Information:</w:t>
      </w:r>
      <w:r w:rsidRPr="00F334B7">
        <w:rPr>
          <w:rFonts w:asciiTheme="minorHAnsi" w:eastAsia="Calibri" w:hAnsiTheme="minorHAnsi" w:cstheme="minorHAnsi"/>
          <w:color w:val="222222"/>
          <w:sz w:val="22"/>
          <w:szCs w:val="22"/>
        </w:rPr>
        <w:t xml:space="preserve"> The workshop includes refreshments and lunch. The workshop fee for all participants (presenters, </w:t>
      </w:r>
      <w:proofErr w:type="gramStart"/>
      <w:r w:rsidRPr="00F334B7">
        <w:rPr>
          <w:rFonts w:asciiTheme="minorHAnsi" w:eastAsia="Calibri" w:hAnsiTheme="minorHAnsi" w:cstheme="minorHAnsi"/>
          <w:color w:val="222222"/>
          <w:sz w:val="22"/>
          <w:szCs w:val="22"/>
        </w:rPr>
        <w:t>discussants</w:t>
      </w:r>
      <w:proofErr w:type="gramEnd"/>
      <w:r w:rsidRPr="00F334B7">
        <w:rPr>
          <w:rFonts w:asciiTheme="minorHAnsi" w:eastAsia="Calibri" w:hAnsiTheme="minorHAnsi" w:cstheme="minorHAnsi"/>
          <w:color w:val="222222"/>
          <w:sz w:val="22"/>
          <w:szCs w:val="22"/>
        </w:rPr>
        <w:t xml:space="preserve"> and other attendees) is $56 for students, $66 for faculty at institutions that are members in good standing of the ICPA Forum, and $76 for faculty from other institutions. The fee includes membership to the ICPA-Forum and all related benefits as well as a FREE annual subscription to the Journal of Comparative Policy Analysis. </w:t>
      </w:r>
      <w:r w:rsidRPr="00F334B7">
        <w:rPr>
          <w:rFonts w:asciiTheme="minorHAnsi" w:eastAsia="Calibri" w:hAnsiTheme="minorHAnsi" w:cstheme="minorHAnsi"/>
          <w:color w:val="222222"/>
          <w:sz w:val="22"/>
          <w:szCs w:val="22"/>
        </w:rPr>
        <w:br/>
      </w:r>
    </w:p>
    <w:sectPr w:rsidR="006D2723" w:rsidRPr="00F334B7" w:rsidSect="00C1348C">
      <w:footerReference w:type="even" r:id="rId9"/>
      <w:footerReference w:type="default" r:id="rId10"/>
      <w:headerReference w:type="first" r:id="rId11"/>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C77E6" w14:textId="77777777" w:rsidR="009C3668" w:rsidRDefault="009C3668">
      <w:r>
        <w:separator/>
      </w:r>
    </w:p>
  </w:endnote>
  <w:endnote w:type="continuationSeparator" w:id="0">
    <w:p w14:paraId="72F5974A" w14:textId="77777777" w:rsidR="009C3668" w:rsidRDefault="009C3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A" w14:textId="70920D81" w:rsidR="006D2723" w:rsidRDefault="004C68A5">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sidR="00000000">
      <w:rPr>
        <w:color w:val="000000"/>
      </w:rPr>
      <w:fldChar w:fldCharType="separate"/>
    </w:r>
    <w:r w:rsidR="00C1348C">
      <w:rPr>
        <w:noProof/>
        <w:color w:val="000000"/>
      </w:rPr>
      <w:t>1</w:t>
    </w:r>
    <w:r>
      <w:rPr>
        <w:color w:val="000000"/>
      </w:rPr>
      <w:fldChar w:fldCharType="end"/>
    </w:r>
  </w:p>
  <w:p w14:paraId="0000003B" w14:textId="77777777" w:rsidR="006D2723" w:rsidRDefault="006D2723">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8" w14:textId="264A2704" w:rsidR="006D2723" w:rsidRDefault="004C68A5">
    <w:pPr>
      <w:pBdr>
        <w:top w:val="nil"/>
        <w:left w:val="nil"/>
        <w:bottom w:val="nil"/>
        <w:right w:val="nil"/>
        <w:between w:val="nil"/>
      </w:pBdr>
      <w:tabs>
        <w:tab w:val="center" w:pos="4680"/>
        <w:tab w:val="right" w:pos="9360"/>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E430B4">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p w14:paraId="00000039" w14:textId="77777777" w:rsidR="006D2723" w:rsidRDefault="006D2723">
    <w:pPr>
      <w:pBdr>
        <w:top w:val="nil"/>
        <w:left w:val="nil"/>
        <w:bottom w:val="nil"/>
        <w:right w:val="nil"/>
        <w:between w:val="nil"/>
      </w:pBdr>
      <w:tabs>
        <w:tab w:val="center" w:pos="4680"/>
        <w:tab w:val="right" w:pos="9360"/>
      </w:tabs>
      <w:ind w:right="360"/>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1B526" w14:textId="77777777" w:rsidR="009C3668" w:rsidRDefault="009C3668">
      <w:r>
        <w:separator/>
      </w:r>
    </w:p>
  </w:footnote>
  <w:footnote w:type="continuationSeparator" w:id="0">
    <w:p w14:paraId="7E22FF77" w14:textId="77777777" w:rsidR="009C3668" w:rsidRDefault="009C36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5580"/>
    </w:tblGrid>
    <w:tr w:rsidR="00C1348C" w14:paraId="1F91BD6C" w14:textId="77777777" w:rsidTr="003B52C6">
      <w:tc>
        <w:tcPr>
          <w:tcW w:w="3150" w:type="dxa"/>
        </w:tcPr>
        <w:p w14:paraId="38D58708" w14:textId="77777777" w:rsidR="00C1348C" w:rsidRDefault="00C1348C" w:rsidP="00C1348C">
          <w:pPr>
            <w:jc w:val="center"/>
            <w:rPr>
              <w:rFonts w:asciiTheme="minorHAnsi" w:eastAsia="Calibri" w:hAnsiTheme="minorHAnsi" w:cstheme="minorHAnsi"/>
              <w:i/>
              <w:iCs/>
              <w:color w:val="222222"/>
              <w:sz w:val="22"/>
              <w:szCs w:val="22"/>
              <w:highlight w:val="white"/>
            </w:rPr>
          </w:pPr>
          <w:r w:rsidRPr="00C1348C">
            <w:rPr>
              <w:rFonts w:asciiTheme="minorHAnsi" w:eastAsia="Calibri" w:hAnsiTheme="minorHAnsi" w:cstheme="minorHAnsi"/>
              <w:i/>
              <w:iCs/>
              <w:color w:val="222222"/>
              <w:sz w:val="22"/>
              <w:szCs w:val="22"/>
              <w:highlight w:val="white"/>
            </w:rPr>
            <w:drawing>
              <wp:inline distT="0" distB="0" distL="0" distR="0" wp14:anchorId="351C8844" wp14:editId="22A45CBD">
                <wp:extent cx="1381612" cy="1785558"/>
                <wp:effectExtent l="0" t="0" r="3175" b="5715"/>
                <wp:docPr id="5" name="Picture 4" descr="C:\Users\Drake\Desktop\SCD_CURRENT\PhD\ICPA Forum\Logos\JCPA_Cover_Image_Routledge.JPG">
                  <a:extLst xmlns:a="http://schemas.openxmlformats.org/drawingml/2006/main">
                    <a:ext uri="{FF2B5EF4-FFF2-40B4-BE49-F238E27FC236}">
                      <a16:creationId xmlns:a16="http://schemas.microsoft.com/office/drawing/2014/main" id="{0A8E4E4F-41B7-DDAC-4641-AAA361E88B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Users\Drake\Desktop\SCD_CURRENT\PhD\ICPA Forum\Logos\JCPA_Cover_Image_Routledge.JPG">
                          <a:extLst>
                            <a:ext uri="{FF2B5EF4-FFF2-40B4-BE49-F238E27FC236}">
                              <a16:creationId xmlns:a16="http://schemas.microsoft.com/office/drawing/2014/main" id="{0A8E4E4F-41B7-DDAC-4641-AAA361E88BF6}"/>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1308" cy="1811013"/>
                        </a:xfrm>
                        <a:prstGeom prst="rect">
                          <a:avLst/>
                        </a:prstGeom>
                        <a:noFill/>
                        <a:ln>
                          <a:noFill/>
                        </a:ln>
                      </pic:spPr>
                    </pic:pic>
                  </a:graphicData>
                </a:graphic>
              </wp:inline>
            </w:drawing>
          </w:r>
        </w:p>
      </w:tc>
      <w:tc>
        <w:tcPr>
          <w:tcW w:w="5580" w:type="dxa"/>
        </w:tcPr>
        <w:p w14:paraId="72A9FE7E" w14:textId="77777777" w:rsidR="00C1348C" w:rsidRDefault="00C1348C" w:rsidP="00C1348C">
          <w:pPr>
            <w:jc w:val="center"/>
            <w:rPr>
              <w:rFonts w:asciiTheme="minorHAnsi" w:eastAsia="Calibri" w:hAnsiTheme="minorHAnsi" w:cstheme="minorHAnsi"/>
              <w:b/>
              <w:color w:val="222222"/>
              <w:sz w:val="22"/>
              <w:szCs w:val="22"/>
              <w:highlight w:val="white"/>
            </w:rPr>
          </w:pPr>
        </w:p>
        <w:p w14:paraId="7E9517A3" w14:textId="77777777" w:rsidR="00C1348C" w:rsidRDefault="00C1348C" w:rsidP="00C1348C">
          <w:pPr>
            <w:rPr>
              <w:rFonts w:asciiTheme="minorHAnsi" w:eastAsia="Calibri" w:hAnsiTheme="minorHAnsi" w:cstheme="minorHAnsi"/>
              <w:b/>
              <w:color w:val="222222"/>
              <w:sz w:val="22"/>
              <w:szCs w:val="22"/>
              <w:highlight w:val="white"/>
            </w:rPr>
          </w:pPr>
        </w:p>
        <w:p w14:paraId="38B8CFC3" w14:textId="77777777" w:rsidR="00C1348C" w:rsidRPr="00F334B7" w:rsidRDefault="00C1348C" w:rsidP="00C1348C">
          <w:pPr>
            <w:jc w:val="center"/>
            <w:rPr>
              <w:rFonts w:asciiTheme="minorHAnsi" w:eastAsia="Calibri" w:hAnsiTheme="minorHAnsi" w:cstheme="minorHAnsi"/>
              <w:b/>
              <w:color w:val="222222"/>
              <w:sz w:val="22"/>
              <w:szCs w:val="22"/>
              <w:highlight w:val="white"/>
            </w:rPr>
          </w:pPr>
          <w:r w:rsidRPr="00F334B7">
            <w:rPr>
              <w:rFonts w:asciiTheme="minorHAnsi" w:eastAsia="Calibri" w:hAnsiTheme="minorHAnsi" w:cstheme="minorHAnsi"/>
              <w:b/>
              <w:color w:val="222222"/>
              <w:sz w:val="22"/>
              <w:szCs w:val="22"/>
              <w:highlight w:val="white"/>
            </w:rPr>
            <w:t>Call for Proposals: 5th Annual NASPAA &amp; ICPA-Forum/JCPA Workshop</w:t>
          </w:r>
        </w:p>
        <w:p w14:paraId="250735F2" w14:textId="77777777" w:rsidR="00C1348C" w:rsidRPr="00F334B7" w:rsidRDefault="00C1348C" w:rsidP="00C1348C">
          <w:pPr>
            <w:jc w:val="center"/>
            <w:rPr>
              <w:rFonts w:asciiTheme="minorHAnsi" w:eastAsia="Calibri" w:hAnsiTheme="minorHAnsi" w:cstheme="minorHAnsi"/>
              <w:color w:val="222222"/>
              <w:sz w:val="22"/>
              <w:szCs w:val="22"/>
              <w:highlight w:val="white"/>
            </w:rPr>
          </w:pPr>
          <w:r w:rsidRPr="00F334B7">
            <w:rPr>
              <w:rFonts w:asciiTheme="minorHAnsi" w:eastAsia="Calibri" w:hAnsiTheme="minorHAnsi" w:cstheme="minorHAnsi"/>
              <w:color w:val="222222"/>
              <w:sz w:val="22"/>
              <w:szCs w:val="22"/>
              <w:highlight w:val="white"/>
            </w:rPr>
            <w:t>2023 NASPAA Annual Conference, Pittsburgh, PA</w:t>
          </w:r>
        </w:p>
        <w:p w14:paraId="20AD510B" w14:textId="77777777" w:rsidR="00C1348C" w:rsidRPr="00F334B7" w:rsidRDefault="00C1348C" w:rsidP="00C1348C">
          <w:pPr>
            <w:jc w:val="center"/>
            <w:rPr>
              <w:rFonts w:asciiTheme="minorHAnsi" w:eastAsia="Calibri" w:hAnsiTheme="minorHAnsi" w:cstheme="minorHAnsi"/>
              <w:color w:val="222222"/>
              <w:sz w:val="22"/>
              <w:szCs w:val="22"/>
              <w:highlight w:val="white"/>
            </w:rPr>
          </w:pPr>
        </w:p>
        <w:p w14:paraId="340ADB74" w14:textId="77777777" w:rsidR="00C1348C" w:rsidRDefault="00C1348C" w:rsidP="00C1348C">
          <w:pPr>
            <w:jc w:val="center"/>
            <w:rPr>
              <w:rFonts w:asciiTheme="minorHAnsi" w:eastAsia="Calibri" w:hAnsiTheme="minorHAnsi" w:cstheme="minorHAnsi"/>
              <w:i/>
              <w:iCs/>
              <w:color w:val="222222"/>
              <w:sz w:val="22"/>
              <w:szCs w:val="22"/>
              <w:highlight w:val="white"/>
            </w:rPr>
          </w:pPr>
          <w:r w:rsidRPr="00F334B7">
            <w:rPr>
              <w:rFonts w:asciiTheme="minorHAnsi" w:eastAsia="Calibri" w:hAnsiTheme="minorHAnsi" w:cstheme="minorHAnsi"/>
              <w:color w:val="222222"/>
              <w:sz w:val="22"/>
              <w:szCs w:val="22"/>
              <w:highlight w:val="white"/>
            </w:rPr>
            <w:t>Workshop Date:</w:t>
          </w:r>
          <w:r w:rsidRPr="00F334B7">
            <w:rPr>
              <w:rFonts w:asciiTheme="minorHAnsi" w:eastAsia="Calibri" w:hAnsiTheme="minorHAnsi" w:cstheme="minorHAnsi"/>
              <w:color w:val="222222"/>
              <w:sz w:val="22"/>
              <w:szCs w:val="22"/>
            </w:rPr>
            <w:t xml:space="preserve"> Wednesday, </w:t>
          </w:r>
          <w:r w:rsidRPr="00F334B7">
            <w:rPr>
              <w:rFonts w:asciiTheme="minorHAnsi" w:eastAsia="Calibri" w:hAnsiTheme="minorHAnsi" w:cstheme="minorHAnsi"/>
              <w:color w:val="222222"/>
              <w:sz w:val="22"/>
              <w:szCs w:val="22"/>
              <w:highlight w:val="white"/>
            </w:rPr>
            <w:t>October 11, 202</w:t>
          </w:r>
          <w:r w:rsidRPr="00F334B7">
            <w:rPr>
              <w:rFonts w:asciiTheme="minorHAnsi" w:eastAsia="Calibri" w:hAnsiTheme="minorHAnsi" w:cstheme="minorHAnsi"/>
              <w:color w:val="222222"/>
              <w:sz w:val="22"/>
              <w:szCs w:val="22"/>
            </w:rPr>
            <w:t>3</w:t>
          </w:r>
        </w:p>
      </w:tc>
    </w:tr>
  </w:tbl>
  <w:p w14:paraId="56805D9B" w14:textId="77777777" w:rsidR="00C1348C" w:rsidRDefault="00C134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B0C8B"/>
    <w:multiLevelType w:val="multilevel"/>
    <w:tmpl w:val="BF42F0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67340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723"/>
    <w:rsid w:val="0028205F"/>
    <w:rsid w:val="002A7518"/>
    <w:rsid w:val="00352D3C"/>
    <w:rsid w:val="004C68A5"/>
    <w:rsid w:val="005579BE"/>
    <w:rsid w:val="006D2723"/>
    <w:rsid w:val="007351B1"/>
    <w:rsid w:val="00793B79"/>
    <w:rsid w:val="009C3668"/>
    <w:rsid w:val="00A84693"/>
    <w:rsid w:val="00AF6A68"/>
    <w:rsid w:val="00B37E24"/>
    <w:rsid w:val="00C1348C"/>
    <w:rsid w:val="00C51324"/>
    <w:rsid w:val="00D95318"/>
    <w:rsid w:val="00DB3332"/>
    <w:rsid w:val="00DE54D4"/>
    <w:rsid w:val="00E430B4"/>
    <w:rsid w:val="00F334B7"/>
    <w:rsid w:val="00FC6087"/>
    <w:rsid w:val="00FE1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C6E4C"/>
  <w15:docId w15:val="{8332DE84-201F-B540-AA9C-ACB0A31B8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CA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semiHidden/>
    <w:unhideWhenUsed/>
    <w:rsid w:val="00603664"/>
    <w:rPr>
      <w:color w:val="0563C1" w:themeColor="hyperlink"/>
      <w:u w:val="single"/>
    </w:rPr>
  </w:style>
  <w:style w:type="paragraph" w:styleId="ListParagraph">
    <w:name w:val="List Paragraph"/>
    <w:basedOn w:val="Normal"/>
    <w:uiPriority w:val="34"/>
    <w:qFormat/>
    <w:rsid w:val="00603664"/>
    <w:pPr>
      <w:ind w:left="720"/>
      <w:contextualSpacing/>
    </w:pPr>
    <w:rPr>
      <w:rFonts w:asciiTheme="minorHAnsi" w:eastAsiaTheme="minorHAnsi" w:hAnsiTheme="minorHAnsi" w:cstheme="minorBidi"/>
    </w:rPr>
  </w:style>
  <w:style w:type="paragraph" w:customStyle="1" w:styleId="Default">
    <w:name w:val="Default"/>
    <w:rsid w:val="00603664"/>
    <w:pPr>
      <w:autoSpaceDE w:val="0"/>
      <w:autoSpaceDN w:val="0"/>
      <w:adjustRightInd w:val="0"/>
    </w:pPr>
    <w:rPr>
      <w:rFonts w:ascii="Calibri" w:hAnsi="Calibri" w:cs="Calibri"/>
      <w:color w:val="000000"/>
    </w:rPr>
  </w:style>
  <w:style w:type="table" w:styleId="TableGrid">
    <w:name w:val="Table Grid"/>
    <w:basedOn w:val="TableNormal"/>
    <w:uiPriority w:val="39"/>
    <w:rsid w:val="0060366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545FD"/>
    <w:rPr>
      <w:i/>
      <w:iCs/>
    </w:rPr>
  </w:style>
  <w:style w:type="paragraph" w:styleId="Footer">
    <w:name w:val="footer"/>
    <w:basedOn w:val="Normal"/>
    <w:link w:val="FooterChar"/>
    <w:uiPriority w:val="99"/>
    <w:unhideWhenUsed/>
    <w:rsid w:val="007C7FBD"/>
    <w:pPr>
      <w:tabs>
        <w:tab w:val="center" w:pos="4680"/>
        <w:tab w:val="right" w:pos="9360"/>
      </w:tabs>
    </w:pPr>
  </w:style>
  <w:style w:type="character" w:customStyle="1" w:styleId="FooterChar">
    <w:name w:val="Footer Char"/>
    <w:basedOn w:val="DefaultParagraphFont"/>
    <w:link w:val="Footer"/>
    <w:uiPriority w:val="99"/>
    <w:rsid w:val="007C7FBD"/>
    <w:rPr>
      <w:rFonts w:ascii="Times New Roman" w:eastAsia="Times New Roman" w:hAnsi="Times New Roman" w:cs="Times New Roman"/>
    </w:rPr>
  </w:style>
  <w:style w:type="character" w:styleId="PageNumber">
    <w:name w:val="page number"/>
    <w:basedOn w:val="DefaultParagraphFont"/>
    <w:uiPriority w:val="99"/>
    <w:semiHidden/>
    <w:unhideWhenUsed/>
    <w:rsid w:val="007C7FBD"/>
  </w:style>
  <w:style w:type="paragraph" w:styleId="Header">
    <w:name w:val="header"/>
    <w:basedOn w:val="Normal"/>
    <w:link w:val="HeaderChar"/>
    <w:uiPriority w:val="99"/>
    <w:unhideWhenUsed/>
    <w:rsid w:val="007C7FBD"/>
    <w:pPr>
      <w:tabs>
        <w:tab w:val="center" w:pos="4680"/>
        <w:tab w:val="right" w:pos="9360"/>
      </w:tabs>
    </w:pPr>
  </w:style>
  <w:style w:type="character" w:customStyle="1" w:styleId="HeaderChar">
    <w:name w:val="Header Char"/>
    <w:basedOn w:val="DefaultParagraphFont"/>
    <w:link w:val="Header"/>
    <w:uiPriority w:val="99"/>
    <w:rsid w:val="007C7FBD"/>
    <w:rPr>
      <w:rFonts w:ascii="Times New Roman" w:eastAsia="Times New Roman" w:hAnsi="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appe@albany.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WcKeK8FZjxbLRzdToio1Vbpjng==">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810</Words>
  <Characters>4622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Appe, Susan M</dc:creator>
  <cp:lastModifiedBy>Appe, Susan M</cp:lastModifiedBy>
  <cp:revision>6</cp:revision>
  <dcterms:created xsi:type="dcterms:W3CDTF">2023-04-07T14:09:00Z</dcterms:created>
  <dcterms:modified xsi:type="dcterms:W3CDTF">2023-04-07T14:13:00Z</dcterms:modified>
</cp:coreProperties>
</file>