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8A3A8" w14:textId="0E8EDF1B" w:rsidR="00C103DD" w:rsidRPr="005F714C" w:rsidRDefault="00C6350D" w:rsidP="005F714C">
      <w:pPr>
        <w:jc w:val="center"/>
        <w:rPr>
          <w:b/>
          <w:sz w:val="28"/>
          <w:szCs w:val="28"/>
        </w:rPr>
      </w:pPr>
      <w:r w:rsidRPr="005F714C">
        <w:rPr>
          <w:b/>
          <w:sz w:val="28"/>
          <w:szCs w:val="28"/>
        </w:rPr>
        <w:t>Request for Proposals</w:t>
      </w:r>
      <w:r w:rsidR="005F714C" w:rsidRPr="005F714C">
        <w:rPr>
          <w:b/>
          <w:sz w:val="28"/>
          <w:szCs w:val="28"/>
        </w:rPr>
        <w:t xml:space="preserve">                                                                                                            ICMA/NASPAA </w:t>
      </w:r>
      <w:r w:rsidR="003558B3">
        <w:rPr>
          <w:b/>
          <w:sz w:val="28"/>
          <w:szCs w:val="28"/>
        </w:rPr>
        <w:t xml:space="preserve">Local Government </w:t>
      </w:r>
      <w:r w:rsidR="007A1A36">
        <w:rPr>
          <w:b/>
          <w:sz w:val="28"/>
          <w:szCs w:val="28"/>
        </w:rPr>
        <w:t>C</w:t>
      </w:r>
      <w:r w:rsidR="005F714C" w:rsidRPr="005F714C">
        <w:rPr>
          <w:b/>
          <w:sz w:val="28"/>
          <w:szCs w:val="28"/>
        </w:rPr>
        <w:t xml:space="preserve">ase </w:t>
      </w:r>
      <w:r w:rsidR="007A1A36">
        <w:rPr>
          <w:b/>
          <w:sz w:val="28"/>
          <w:szCs w:val="28"/>
        </w:rPr>
        <w:t>S</w:t>
      </w:r>
      <w:r w:rsidR="005F714C" w:rsidRPr="005F714C">
        <w:rPr>
          <w:b/>
          <w:sz w:val="28"/>
          <w:szCs w:val="28"/>
        </w:rPr>
        <w:t xml:space="preserve">tudies </w:t>
      </w:r>
      <w:r w:rsidR="007A1A36">
        <w:rPr>
          <w:b/>
          <w:sz w:val="28"/>
          <w:szCs w:val="28"/>
        </w:rPr>
        <w:t>P</w:t>
      </w:r>
      <w:r w:rsidR="005F714C" w:rsidRPr="005F714C">
        <w:rPr>
          <w:b/>
          <w:sz w:val="28"/>
          <w:szCs w:val="28"/>
        </w:rPr>
        <w:t>roject</w:t>
      </w:r>
    </w:p>
    <w:p w14:paraId="22F55ADD" w14:textId="50E91436" w:rsidR="00F76AF3" w:rsidRDefault="00F76AF3" w:rsidP="00F76AF3">
      <w:r w:rsidRPr="00F76AF3">
        <w:rPr>
          <w:b/>
          <w:bCs/>
        </w:rPr>
        <w:t>Introduction</w:t>
      </w:r>
      <w:r>
        <w:t>. C</w:t>
      </w:r>
      <w:r w:rsidRPr="00F76AF3">
        <w:t>ase study materials reflect the changing nature and dynamic issues facing local government managers</w:t>
      </w:r>
      <w:r>
        <w:t xml:space="preserve"> and are</w:t>
      </w:r>
      <w:r w:rsidRPr="00F76AF3">
        <w:t xml:space="preserve"> crucial to the education</w:t>
      </w:r>
      <w:r w:rsidR="00206643">
        <w:t xml:space="preserve"> and professional development</w:t>
      </w:r>
      <w:r w:rsidRPr="00F76AF3">
        <w:t xml:space="preserve"> of new </w:t>
      </w:r>
      <w:r w:rsidR="00206643">
        <w:t xml:space="preserve">and current </w:t>
      </w:r>
      <w:r w:rsidRPr="00F76AF3">
        <w:t xml:space="preserve">managers </w:t>
      </w:r>
      <w:r w:rsidR="00206643">
        <w:t>alike</w:t>
      </w:r>
      <w:r w:rsidRPr="00F76AF3">
        <w:t>. New challenges</w:t>
      </w:r>
      <w:r w:rsidR="000D61C1">
        <w:t xml:space="preserve">, such as </w:t>
      </w:r>
      <w:r w:rsidR="00206643">
        <w:t>COVID</w:t>
      </w:r>
      <w:r w:rsidR="000D61C1">
        <w:t xml:space="preserve">-19, </w:t>
      </w:r>
      <w:r w:rsidR="00206643">
        <w:t>demands for social justice</w:t>
      </w:r>
      <w:r w:rsidR="000D61C1">
        <w:t xml:space="preserve">, and </w:t>
      </w:r>
      <w:r w:rsidR="00206643">
        <w:t xml:space="preserve">increased scrutiny on </w:t>
      </w:r>
      <w:r w:rsidR="00EC543C">
        <w:t>policing</w:t>
      </w:r>
      <w:r w:rsidR="00206643">
        <w:t xml:space="preserve">, </w:t>
      </w:r>
      <w:r w:rsidRPr="00F76AF3">
        <w:t xml:space="preserve">have made contemporary case studies essential to </w:t>
      </w:r>
      <w:r w:rsidR="00206643">
        <w:t xml:space="preserve">the </w:t>
      </w:r>
      <w:r w:rsidRPr="00F76AF3">
        <w:t>educat</w:t>
      </w:r>
      <w:r w:rsidR="00206643">
        <w:t>ion</w:t>
      </w:r>
      <w:r w:rsidRPr="00F76AF3">
        <w:t xml:space="preserve"> </w:t>
      </w:r>
      <w:r w:rsidR="00206643">
        <w:t xml:space="preserve">of </w:t>
      </w:r>
      <w:r w:rsidRPr="00F76AF3">
        <w:t xml:space="preserve">future and current local government managers. Case studies that demonstrate the complex and critical challenges that </w:t>
      </w:r>
      <w:r w:rsidR="003558B3">
        <w:t xml:space="preserve">municipal and county </w:t>
      </w:r>
      <w:r w:rsidRPr="00F76AF3">
        <w:t xml:space="preserve">managers </w:t>
      </w:r>
      <w:r w:rsidR="00206643">
        <w:t xml:space="preserve">and department heads </w:t>
      </w:r>
      <w:r w:rsidRPr="00F76AF3">
        <w:t>face also introduce students to the exciting profession of local government management and serve as an effective promotional device.</w:t>
      </w:r>
    </w:p>
    <w:p w14:paraId="652E9CA2" w14:textId="18B93AB4" w:rsidR="000D61C1" w:rsidRDefault="00F76AF3" w:rsidP="005F714C">
      <w:r w:rsidRPr="00F76AF3">
        <w:rPr>
          <w:i/>
        </w:rPr>
        <w:t>Case Problems in City Management</w:t>
      </w:r>
      <w:r w:rsidRPr="00F76AF3">
        <w:t>, published by ICMA in 1964, part of the series of materials on municipal management</w:t>
      </w:r>
      <w:r>
        <w:t>,</w:t>
      </w:r>
      <w:r w:rsidRPr="00F76AF3">
        <w:t xml:space="preserve"> provided faculty with practical educational resources on the profession. </w:t>
      </w:r>
      <w:r w:rsidR="000D61C1">
        <w:t>ICMA published u</w:t>
      </w:r>
      <w:r w:rsidRPr="00F76AF3">
        <w:t xml:space="preserve">pdated </w:t>
      </w:r>
      <w:r w:rsidR="000D61C1">
        <w:t>versions i</w:t>
      </w:r>
      <w:r w:rsidRPr="00F76AF3">
        <w:t>n</w:t>
      </w:r>
      <w:r>
        <w:t xml:space="preserve"> 1998 and </w:t>
      </w:r>
      <w:r w:rsidR="000D61C1">
        <w:t xml:space="preserve">2008, with the most recent version in an </w:t>
      </w:r>
      <w:r w:rsidR="003558B3">
        <w:t>e-</w:t>
      </w:r>
      <w:r>
        <w:t>book</w:t>
      </w:r>
      <w:r w:rsidR="003558B3">
        <w:t xml:space="preserve"> option</w:t>
      </w:r>
      <w:r>
        <w:t xml:space="preserve">. </w:t>
      </w:r>
      <w:r w:rsidR="000D61C1">
        <w:t>Recent events, including the Pandemic, social movements, and challenges to local governance, necessitate new and updated city management case studies for educators and students.</w:t>
      </w:r>
    </w:p>
    <w:p w14:paraId="0D59DF32" w14:textId="5BB5B6B1" w:rsidR="00F76AF3" w:rsidRDefault="00F76AF3" w:rsidP="005F714C">
      <w:r w:rsidRPr="00F76AF3">
        <w:t xml:space="preserve">To celebrate the </w:t>
      </w:r>
      <w:r w:rsidR="00935F2F">
        <w:t>50</w:t>
      </w:r>
      <w:r w:rsidR="00935F2F" w:rsidRPr="00935F2F">
        <w:rPr>
          <w:vertAlign w:val="superscript"/>
        </w:rPr>
        <w:t>th</w:t>
      </w:r>
      <w:r w:rsidR="00935F2F">
        <w:t xml:space="preserve"> </w:t>
      </w:r>
      <w:r w:rsidRPr="00F76AF3">
        <w:t xml:space="preserve">anniversary of NASPAA (Network of Schools of Public Policy, Affairs, and Administration) and expand on the partnership with ICMA, </w:t>
      </w:r>
      <w:r>
        <w:t xml:space="preserve">NASPAA </w:t>
      </w:r>
      <w:r w:rsidRPr="00F76AF3">
        <w:t>proposed that the two organizations jointly develop a set of case study materials to be used by faculty to bring real</w:t>
      </w:r>
      <w:r w:rsidR="003558B3">
        <w:t>-</w:t>
      </w:r>
      <w:r w:rsidRPr="00F76AF3">
        <w:t>life situations in</w:t>
      </w:r>
      <w:r w:rsidR="003558B3">
        <w:t>to</w:t>
      </w:r>
      <w:r w:rsidRPr="00F76AF3">
        <w:t xml:space="preserve"> the classroom for graduate </w:t>
      </w:r>
      <w:r w:rsidR="003558B3">
        <w:t>local government</w:t>
      </w:r>
      <w:r w:rsidR="003558B3" w:rsidRPr="00F76AF3">
        <w:t xml:space="preserve"> </w:t>
      </w:r>
      <w:r w:rsidRPr="00F76AF3">
        <w:t>management students and the professional development of local managers.</w:t>
      </w:r>
      <w:r>
        <w:t xml:space="preserve"> </w:t>
      </w:r>
      <w:r w:rsidRPr="00935F2F">
        <w:rPr>
          <w:i/>
          <w:iCs/>
        </w:rPr>
        <w:t>This R</w:t>
      </w:r>
      <w:r w:rsidR="00935F2F" w:rsidRPr="00935F2F">
        <w:rPr>
          <w:i/>
          <w:iCs/>
        </w:rPr>
        <w:t>FP</w:t>
      </w:r>
      <w:r w:rsidRPr="00935F2F">
        <w:rPr>
          <w:i/>
          <w:iCs/>
        </w:rPr>
        <w:t xml:space="preserve"> seek</w:t>
      </w:r>
      <w:r w:rsidR="00935F2F" w:rsidRPr="00935F2F">
        <w:rPr>
          <w:i/>
          <w:iCs/>
        </w:rPr>
        <w:t>s</w:t>
      </w:r>
      <w:r w:rsidRPr="00935F2F">
        <w:rPr>
          <w:i/>
          <w:iCs/>
        </w:rPr>
        <w:t xml:space="preserve"> to engage </w:t>
      </w:r>
      <w:r w:rsidR="00935F2F" w:rsidRPr="00935F2F">
        <w:rPr>
          <w:i/>
          <w:iCs/>
        </w:rPr>
        <w:t xml:space="preserve">a partnership of </w:t>
      </w:r>
      <w:r w:rsidRPr="00935F2F">
        <w:rPr>
          <w:i/>
          <w:iCs/>
        </w:rPr>
        <w:t xml:space="preserve">academics and practitioners in the development of </w:t>
      </w:r>
      <w:r w:rsidR="000236B8" w:rsidRPr="00935F2F">
        <w:rPr>
          <w:i/>
          <w:iCs/>
        </w:rPr>
        <w:t>case study materials</w:t>
      </w:r>
      <w:r w:rsidR="000236B8">
        <w:t>.</w:t>
      </w:r>
      <w:r>
        <w:t xml:space="preserve"> </w:t>
      </w:r>
    </w:p>
    <w:p w14:paraId="4838A30F" w14:textId="150DD220" w:rsidR="000236B8" w:rsidRPr="000236B8" w:rsidRDefault="000236B8" w:rsidP="000236B8">
      <w:r w:rsidRPr="000236B8">
        <w:rPr>
          <w:b/>
          <w:bCs/>
        </w:rPr>
        <w:t>Format</w:t>
      </w:r>
      <w:r>
        <w:t xml:space="preserve">. </w:t>
      </w:r>
      <w:r w:rsidRPr="000236B8">
        <w:t xml:space="preserve">In 2013, faculty and </w:t>
      </w:r>
      <w:r w:rsidR="003558B3">
        <w:t>local government</w:t>
      </w:r>
      <w:r w:rsidR="003558B3" w:rsidRPr="000236B8">
        <w:t xml:space="preserve"> </w:t>
      </w:r>
      <w:r w:rsidRPr="000236B8">
        <w:t>managers from ICMA’s Advisory Board on Graduate Education (AGBE) and NASPAA’s Local Government Management Education Committee (LGME) jointly developed a set of competencies</w:t>
      </w:r>
      <w:r w:rsidR="006C520B">
        <w:t xml:space="preserve"> </w:t>
      </w:r>
      <w:r w:rsidRPr="000236B8">
        <w:t>that reflect the special skills needed by administrators working in local government</w:t>
      </w:r>
      <w:r w:rsidR="00017EB4">
        <w:t>, including</w:t>
      </w:r>
      <w:r w:rsidR="00193657">
        <w:t>:</w:t>
      </w:r>
    </w:p>
    <w:p w14:paraId="2FF2B4F6" w14:textId="39857B85" w:rsidR="000236B8" w:rsidRPr="000236B8" w:rsidRDefault="000236B8" w:rsidP="000236B8">
      <w:pPr>
        <w:ind w:left="360"/>
      </w:pPr>
      <w:r w:rsidRPr="000236B8">
        <w:t>Citizen engagement</w:t>
      </w:r>
      <w:r>
        <w:t xml:space="preserve">                                                                                                                    </w:t>
      </w:r>
      <w:r w:rsidRPr="000236B8">
        <w:t>Governing board-career administrator relationships</w:t>
      </w:r>
      <w:r>
        <w:t xml:space="preserve">                                                                           </w:t>
      </w:r>
      <w:r w:rsidRPr="000236B8">
        <w:t>Ethics and integrity</w:t>
      </w:r>
      <w:r>
        <w:t xml:space="preserve">                                                                                                    </w:t>
      </w:r>
      <w:r w:rsidRPr="000236B8">
        <w:t>Intergovernmental and interorganizational relationships</w:t>
      </w:r>
      <w:r>
        <w:t xml:space="preserve">                                                          </w:t>
      </w:r>
      <w:r w:rsidRPr="000236B8">
        <w:t>Designing and managing the local government organization</w:t>
      </w:r>
    </w:p>
    <w:p w14:paraId="0E408DEB" w14:textId="05B38964" w:rsidR="000236B8" w:rsidRDefault="000236B8" w:rsidP="005F714C">
      <w:r w:rsidRPr="00193657">
        <w:rPr>
          <w:i/>
          <w:iCs/>
        </w:rPr>
        <w:t xml:space="preserve">The case studies will be framed around current, </w:t>
      </w:r>
      <w:r w:rsidR="00193657" w:rsidRPr="00193657">
        <w:rPr>
          <w:i/>
          <w:iCs/>
        </w:rPr>
        <w:t xml:space="preserve">emerging, </w:t>
      </w:r>
      <w:r w:rsidRPr="00193657">
        <w:rPr>
          <w:i/>
          <w:iCs/>
        </w:rPr>
        <w:t xml:space="preserve">and vexing management challenges, </w:t>
      </w:r>
      <w:r w:rsidR="00193657" w:rsidRPr="00193657">
        <w:rPr>
          <w:i/>
          <w:iCs/>
        </w:rPr>
        <w:t xml:space="preserve">as described above, </w:t>
      </w:r>
      <w:r w:rsidRPr="00193657">
        <w:rPr>
          <w:i/>
          <w:iCs/>
        </w:rPr>
        <w:t>with an emphasis on one or more of the specific competencies identified in the NASPAA/ICMA statement.</w:t>
      </w:r>
      <w:r>
        <w:t xml:space="preserve"> </w:t>
      </w:r>
      <w:r w:rsidR="005F714C" w:rsidRPr="005F714C">
        <w:t xml:space="preserve">Each of the five competencies will have </w:t>
      </w:r>
      <w:r w:rsidR="003558B3">
        <w:t>several</w:t>
      </w:r>
      <w:r w:rsidR="003558B3" w:rsidRPr="005F714C">
        <w:t xml:space="preserve"> </w:t>
      </w:r>
      <w:r w:rsidR="005F714C" w:rsidRPr="005F714C">
        <w:t xml:space="preserve">case studies that address issues pertaining to that competency. There will be 20 to 25 case studies available to educators. </w:t>
      </w:r>
    </w:p>
    <w:p w14:paraId="3340942F" w14:textId="21C39018" w:rsidR="005F714C" w:rsidRDefault="005F714C" w:rsidP="005F714C">
      <w:r w:rsidRPr="005F714C">
        <w:t>In addition to focusing on the competencies, the editor</w:t>
      </w:r>
      <w:r w:rsidR="00D3722A">
        <w:t>s</w:t>
      </w:r>
      <w:r w:rsidR="00540D59">
        <w:t>,</w:t>
      </w:r>
      <w:r w:rsidRPr="005F714C">
        <w:t xml:space="preserve"> editorial board</w:t>
      </w:r>
      <w:r w:rsidR="00540D59">
        <w:t xml:space="preserve">, and </w:t>
      </w:r>
      <w:r w:rsidR="003558B3">
        <w:t xml:space="preserve">local government </w:t>
      </w:r>
      <w:r w:rsidR="00540D59">
        <w:t>management advisory team</w:t>
      </w:r>
      <w:r w:rsidRPr="005F714C">
        <w:t xml:space="preserve"> encourage</w:t>
      </w:r>
      <w:r w:rsidR="00540D59">
        <w:t>s</w:t>
      </w:r>
      <w:r w:rsidRPr="005F714C">
        <w:t xml:space="preserve"> submissions that include a diverse set of actors, rural and urban settings, various international contexts, </w:t>
      </w:r>
      <w:r w:rsidR="003558B3">
        <w:t>council-</w:t>
      </w:r>
      <w:proofErr w:type="gramStart"/>
      <w:r w:rsidR="003558B3">
        <w:t>manager</w:t>
      </w:r>
      <w:proofErr w:type="gramEnd"/>
      <w:r w:rsidR="003558B3">
        <w:t xml:space="preserve"> and mayor-council CAO</w:t>
      </w:r>
      <w:r w:rsidRPr="005F714C">
        <w:t xml:space="preserve"> </w:t>
      </w:r>
      <w:r w:rsidRPr="005F714C">
        <w:lastRenderedPageBreak/>
        <w:t xml:space="preserve">communities, and take place within municipal and county political subdivisions. Editors will work to ensure that materials reflect the diversity of the case study authors, including untenured professors, </w:t>
      </w:r>
      <w:r w:rsidR="003558B3">
        <w:t>early career</w:t>
      </w:r>
      <w:r w:rsidR="003558B3" w:rsidRPr="005F714C">
        <w:t xml:space="preserve"> </w:t>
      </w:r>
      <w:r w:rsidR="003558B3">
        <w:t>local government</w:t>
      </w:r>
      <w:r w:rsidR="003558B3" w:rsidRPr="005F714C">
        <w:t xml:space="preserve"> </w:t>
      </w:r>
      <w:r w:rsidRPr="005F714C">
        <w:t xml:space="preserve">managers/administrators, and experienced, credentialed </w:t>
      </w:r>
      <w:r w:rsidR="003558B3">
        <w:t>local government</w:t>
      </w:r>
      <w:r w:rsidR="003558B3" w:rsidRPr="005F714C">
        <w:t xml:space="preserve"> </w:t>
      </w:r>
      <w:r w:rsidRPr="005F714C">
        <w:t>managers/administrators</w:t>
      </w:r>
      <w:r w:rsidR="003558B3">
        <w:t>, as well as demographic diversity</w:t>
      </w:r>
      <w:r w:rsidRPr="005F714C">
        <w:t>.</w:t>
      </w:r>
    </w:p>
    <w:p w14:paraId="47ABF694" w14:textId="14647E24" w:rsidR="003558B3" w:rsidRDefault="003558B3" w:rsidP="00540D59">
      <w:r>
        <w:rPr>
          <w:b/>
          <w:bCs/>
        </w:rPr>
        <w:t xml:space="preserve">Proposal </w:t>
      </w:r>
      <w:r w:rsidR="00540D59" w:rsidRPr="00540D59">
        <w:rPr>
          <w:b/>
          <w:bCs/>
        </w:rPr>
        <w:t>Submission Process</w:t>
      </w:r>
      <w:r w:rsidR="00540D59">
        <w:t>. T</w:t>
      </w:r>
      <w:r w:rsidR="00540D59" w:rsidRPr="00540D59">
        <w:t>he case stud</w:t>
      </w:r>
      <w:r w:rsidR="008323DF">
        <w:t>y proposals will be submitted by</w:t>
      </w:r>
      <w:r w:rsidR="00540D59" w:rsidRPr="00540D59">
        <w:t xml:space="preserve"> a two-person </w:t>
      </w:r>
      <w:r w:rsidR="00935F2F">
        <w:t>partnership:</w:t>
      </w:r>
      <w:r w:rsidR="00540D59" w:rsidRPr="00540D59">
        <w:t xml:space="preserve"> a </w:t>
      </w:r>
      <w:r w:rsidR="004E1F51">
        <w:t>local government</w:t>
      </w:r>
      <w:r w:rsidR="004E1F51" w:rsidRPr="00540D59">
        <w:t xml:space="preserve"> </w:t>
      </w:r>
      <w:r w:rsidR="00540D59" w:rsidRPr="00540D59">
        <w:t xml:space="preserve">manager/administrator and a faculty member of a public administration program. The </w:t>
      </w:r>
      <w:r w:rsidR="004E1F51">
        <w:t>local government</w:t>
      </w:r>
      <w:r w:rsidR="004E1F51" w:rsidRPr="00540D59">
        <w:t xml:space="preserve"> </w:t>
      </w:r>
      <w:r w:rsidR="00540D59" w:rsidRPr="00540D59">
        <w:t>manager or administrator will provide the source material and the academic will fashion the material into a learning tool. The case studies will be structured so that the scenario ends at a management decision point. A series of questions will then challenge the students. The questions may also involve role-playing where student</w:t>
      </w:r>
      <w:r w:rsidR="0023477C">
        <w:t>s</w:t>
      </w:r>
      <w:r w:rsidR="00540D59" w:rsidRPr="00540D59">
        <w:t xml:space="preserve"> serve as different actors in the scenario. </w:t>
      </w:r>
      <w:r>
        <w:t>Authors may also consider proposing an update to a case from an earlier edition of the ICMA Case Study book.</w:t>
      </w:r>
    </w:p>
    <w:p w14:paraId="689BB32F" w14:textId="1D14F29B" w:rsidR="00540D59" w:rsidRDefault="004E1F51" w:rsidP="00540D59">
      <w:r>
        <w:t>Proposals should include:</w:t>
      </w:r>
    </w:p>
    <w:p w14:paraId="44EE9B2F" w14:textId="7C1AD83A" w:rsidR="004E1F51" w:rsidRDefault="004E1F51" w:rsidP="004E1F51">
      <w:pPr>
        <w:pStyle w:val="ListParagraph"/>
        <w:numPr>
          <w:ilvl w:val="0"/>
          <w:numId w:val="3"/>
        </w:numPr>
      </w:pPr>
      <w:r>
        <w:t>A summary of the case</w:t>
      </w:r>
      <w:r w:rsidR="004A350D">
        <w:t xml:space="preserve"> (1 page maximum)</w:t>
      </w:r>
    </w:p>
    <w:p w14:paraId="0E3C3C11" w14:textId="34B567A1" w:rsidR="006C520B" w:rsidRDefault="000F1C7D" w:rsidP="004E1F51">
      <w:pPr>
        <w:pStyle w:val="ListParagraph"/>
        <w:numPr>
          <w:ilvl w:val="0"/>
          <w:numId w:val="3"/>
        </w:numPr>
      </w:pPr>
      <w:r>
        <w:t>I</w:t>
      </w:r>
      <w:r w:rsidR="004E1F51">
        <w:t>dentification of the NASPAA local government management competencies addressed in the case (</w:t>
      </w:r>
      <w:hyperlink r:id="rId5" w:history="1">
        <w:r w:rsidR="006C520B" w:rsidRPr="0038160D">
          <w:rPr>
            <w:rStyle w:val="Hyperlink"/>
          </w:rPr>
          <w:t>https://icma.org/documents/proposed-competencies-mpampp-programs</w:t>
        </w:r>
      </w:hyperlink>
      <w:r w:rsidR="00935F2F">
        <w:t>)</w:t>
      </w:r>
    </w:p>
    <w:p w14:paraId="1BE34B0B" w14:textId="39C71F3A" w:rsidR="006C520B" w:rsidRDefault="000F1C7D" w:rsidP="00B74A7A">
      <w:pPr>
        <w:pStyle w:val="ListParagraph"/>
        <w:numPr>
          <w:ilvl w:val="0"/>
          <w:numId w:val="3"/>
        </w:numPr>
      </w:pPr>
      <w:r>
        <w:t>I</w:t>
      </w:r>
      <w:r w:rsidR="004E1F51">
        <w:t>dentification of the ICMA management competencies addressed in the case (</w:t>
      </w:r>
      <w:hyperlink r:id="rId6" w:history="1">
        <w:r w:rsidR="006C520B" w:rsidRPr="0038160D">
          <w:rPr>
            <w:rStyle w:val="Hyperlink"/>
          </w:rPr>
          <w:t>https://icma.org/mission-specific-elective-competencies-teaching-local-government-management</w:t>
        </w:r>
      </w:hyperlink>
      <w:r w:rsidR="004E1F51">
        <w:t>)</w:t>
      </w:r>
    </w:p>
    <w:p w14:paraId="2CFE408F" w14:textId="076AC58A" w:rsidR="000E5773" w:rsidRPr="000E5773" w:rsidRDefault="000E5773" w:rsidP="00540D59">
      <w:r>
        <w:rPr>
          <w:b/>
          <w:bCs/>
        </w:rPr>
        <w:t xml:space="preserve">Review Process. </w:t>
      </w:r>
      <w:r w:rsidRPr="000E5773">
        <w:t>Proposals</w:t>
      </w:r>
      <w:r>
        <w:t xml:space="preserve"> will be reviewed in a traditional blind peer review process by a group of academics and practitioners. Editors will ensure that confidentiality is observed. </w:t>
      </w:r>
    </w:p>
    <w:p w14:paraId="1D69A59A" w14:textId="409B9DB7" w:rsidR="00540D59" w:rsidRPr="00540D59" w:rsidRDefault="00C016A5" w:rsidP="00540D59">
      <w:r w:rsidRPr="00C016A5">
        <w:rPr>
          <w:b/>
          <w:bCs/>
        </w:rPr>
        <w:t>Organization</w:t>
      </w:r>
      <w:r>
        <w:t>. T</w:t>
      </w:r>
      <w:r w:rsidR="00540D59" w:rsidRPr="00540D59">
        <w:t>he cases will be organized so that themes, functional service areas, and competencies are included in a matrix so instructors can select appropriate cases to complement textbooks. Consistent with previous ICMA materials, the case studies will be 8</w:t>
      </w:r>
      <w:r w:rsidR="004E1F51">
        <w:t>-</w:t>
      </w:r>
      <w:r w:rsidR="00540D59" w:rsidRPr="00540D59">
        <w:t xml:space="preserve">10 pages in length. </w:t>
      </w:r>
      <w:r w:rsidR="004E1F51">
        <w:t>Authors</w:t>
      </w:r>
      <w:r w:rsidR="004E1F51" w:rsidRPr="00540D59">
        <w:t xml:space="preserve"> </w:t>
      </w:r>
      <w:r w:rsidR="00540D59" w:rsidRPr="00540D59">
        <w:t xml:space="preserve">will also </w:t>
      </w:r>
      <w:r w:rsidR="004E1F51">
        <w:t xml:space="preserve">write </w:t>
      </w:r>
      <w:r w:rsidR="000F1C7D">
        <w:t xml:space="preserve">a brief </w:t>
      </w:r>
      <w:r w:rsidR="00540D59" w:rsidRPr="00540D59">
        <w:t xml:space="preserve">“aftermath” </w:t>
      </w:r>
      <w:r w:rsidR="004E1F51">
        <w:t>of the case with additional discussion questions that can</w:t>
      </w:r>
      <w:r w:rsidR="00540D59" w:rsidRPr="00540D59">
        <w:t xml:space="preserve"> be shared with students </w:t>
      </w:r>
      <w:r w:rsidR="003558B3">
        <w:t xml:space="preserve">during or </w:t>
      </w:r>
      <w:r w:rsidR="00540D59" w:rsidRPr="00540D59">
        <w:t>after</w:t>
      </w:r>
      <w:r w:rsidR="004E1F51">
        <w:t xml:space="preserve"> </w:t>
      </w:r>
      <w:r w:rsidR="00540D59" w:rsidRPr="00540D59">
        <w:t xml:space="preserve">the case study analysis. </w:t>
      </w:r>
      <w:r w:rsidR="003558B3">
        <w:t>The aftermath</w:t>
      </w:r>
      <w:r w:rsidR="003558B3" w:rsidRPr="00540D59">
        <w:t xml:space="preserve"> </w:t>
      </w:r>
      <w:r w:rsidR="00540D59" w:rsidRPr="00540D59">
        <w:t xml:space="preserve">will </w:t>
      </w:r>
      <w:r w:rsidR="003558B3">
        <w:t>summarize</w:t>
      </w:r>
      <w:r w:rsidR="003558B3" w:rsidRPr="00540D59">
        <w:t xml:space="preserve"> </w:t>
      </w:r>
      <w:r w:rsidR="00540D59" w:rsidRPr="00540D59">
        <w:t>the outcome so students and instructors can assess the management decisions and strategies employed.</w:t>
      </w:r>
      <w:r w:rsidR="000F1C7D">
        <w:t xml:space="preserve"> Authors will also provide brief “teaching notes,” that will include suggestions for additional readings, role playing, etc. </w:t>
      </w:r>
    </w:p>
    <w:p w14:paraId="0FDC87EA" w14:textId="475BA571" w:rsidR="00540D59" w:rsidRDefault="00C016A5" w:rsidP="00B74A7A">
      <w:pPr>
        <w:spacing w:after="0" w:line="240" w:lineRule="auto"/>
      </w:pPr>
      <w:r w:rsidRPr="00C016A5">
        <w:rPr>
          <w:b/>
          <w:bCs/>
        </w:rPr>
        <w:t>Timeline</w:t>
      </w:r>
      <w:r w:rsidR="003558B3">
        <w:rPr>
          <w:b/>
          <w:bCs/>
        </w:rPr>
        <w:t>:</w:t>
      </w:r>
    </w:p>
    <w:p w14:paraId="7EEC1496" w14:textId="77777777" w:rsidR="00290F6D" w:rsidRDefault="00C016A5" w:rsidP="005F714C">
      <w:r>
        <w:t xml:space="preserve">Proposal submission </w:t>
      </w:r>
      <w:r w:rsidR="007C1B5E">
        <w:t>window</w:t>
      </w:r>
      <w:r>
        <w:t>:</w:t>
      </w:r>
      <w:r w:rsidR="007C1B5E">
        <w:t xml:space="preserve"> </w:t>
      </w:r>
      <w:r w:rsidR="000E5773">
        <w:t xml:space="preserve">May </w:t>
      </w:r>
      <w:r w:rsidR="00B73F18">
        <w:t xml:space="preserve">l </w:t>
      </w:r>
      <w:r w:rsidR="007C1B5E">
        <w:t>-</w:t>
      </w:r>
      <w:r w:rsidR="000E5773">
        <w:t xml:space="preserve">June 15                                                                                       </w:t>
      </w:r>
      <w:r>
        <w:t>Review by editorial team:</w:t>
      </w:r>
      <w:r w:rsidR="007C1B5E">
        <w:t xml:space="preserve"> </w:t>
      </w:r>
      <w:r w:rsidR="000E5773">
        <w:t>June 15</w:t>
      </w:r>
      <w:r w:rsidR="007C1B5E">
        <w:t>-</w:t>
      </w:r>
      <w:r w:rsidR="000E5773">
        <w:t>July</w:t>
      </w:r>
      <w:r w:rsidR="00B73F18">
        <w:t xml:space="preserve"> </w:t>
      </w:r>
      <w:r w:rsidR="000E5773">
        <w:t xml:space="preserve">30                                                                                                                     </w:t>
      </w:r>
      <w:r>
        <w:t>Notice of approval by:</w:t>
      </w:r>
      <w:r w:rsidR="007C1B5E">
        <w:t xml:space="preserve"> </w:t>
      </w:r>
      <w:r w:rsidR="000E5773">
        <w:t xml:space="preserve">August 1                                                                                                                            </w:t>
      </w:r>
      <w:r>
        <w:t xml:space="preserve">Case study </w:t>
      </w:r>
      <w:r w:rsidR="007C1B5E">
        <w:t>submissions due</w:t>
      </w:r>
      <w:r>
        <w:t>:</w:t>
      </w:r>
      <w:r w:rsidR="007C1B5E">
        <w:t xml:space="preserve"> </w:t>
      </w:r>
      <w:r w:rsidR="000E5773">
        <w:t xml:space="preserve">October </w:t>
      </w:r>
      <w:r w:rsidR="007C1B5E">
        <w:t>1</w:t>
      </w:r>
      <w:r w:rsidR="000E5773">
        <w:t xml:space="preserve">                                                                                                 </w:t>
      </w:r>
    </w:p>
    <w:p w14:paraId="49225E7D" w14:textId="070C5380" w:rsidR="00C016A5" w:rsidRDefault="007C1B5E" w:rsidP="005F714C">
      <w:r>
        <w:t>Submitted case studies will go through several rounds of editing. Authors agree to provide timely responses to requests for editing.</w:t>
      </w:r>
    </w:p>
    <w:p w14:paraId="4F81B055" w14:textId="5B86A751" w:rsidR="005F714C" w:rsidRDefault="00B73F18" w:rsidP="000E5773">
      <w:pPr>
        <w:spacing w:after="0" w:line="240" w:lineRule="auto"/>
      </w:pPr>
      <w:r>
        <w:rPr>
          <w:b/>
          <w:bCs/>
        </w:rPr>
        <w:t>Submission:</w:t>
      </w:r>
      <w:r w:rsidR="002772A8">
        <w:rPr>
          <w:b/>
          <w:bCs/>
        </w:rPr>
        <w:t xml:space="preserve"> </w:t>
      </w:r>
      <w:r>
        <w:t>Early submissions of proposal</w:t>
      </w:r>
      <w:r w:rsidR="00E63B1B">
        <w:t>s</w:t>
      </w:r>
      <w:r>
        <w:t xml:space="preserve"> are strongly encouraged. Submit proposals or questions to one of the</w:t>
      </w:r>
      <w:r w:rsidR="00C016A5">
        <w:t xml:space="preserve"> editors</w:t>
      </w:r>
      <w:r>
        <w:t xml:space="preserve">: </w:t>
      </w:r>
      <w:r w:rsidR="000E5773">
        <w:t xml:space="preserve"> </w:t>
      </w:r>
      <w:r w:rsidR="001B1AE8">
        <w:t xml:space="preserve">Robert Blair, </w:t>
      </w:r>
      <w:hyperlink r:id="rId7" w:history="1">
        <w:r w:rsidR="001B1AE8" w:rsidRPr="00973C7B">
          <w:rPr>
            <w:rStyle w:val="Hyperlink"/>
          </w:rPr>
          <w:t>rblair@unomaha.edu</w:t>
        </w:r>
      </w:hyperlink>
      <w:r w:rsidR="000E5773">
        <w:t xml:space="preserve"> or </w:t>
      </w:r>
      <w:r w:rsidR="001B1AE8">
        <w:t xml:space="preserve">                                                                                          Kim Nelson, </w:t>
      </w:r>
      <w:hyperlink r:id="rId8" w:history="1">
        <w:r w:rsidR="001B1AE8" w:rsidRPr="00973C7B">
          <w:rPr>
            <w:rStyle w:val="Hyperlink"/>
          </w:rPr>
          <w:t>knelson@sog.unc.edu</w:t>
        </w:r>
      </w:hyperlink>
    </w:p>
    <w:sectPr w:rsidR="005F7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BA609B"/>
    <w:multiLevelType w:val="hybridMultilevel"/>
    <w:tmpl w:val="F0DC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52541"/>
    <w:multiLevelType w:val="hybridMultilevel"/>
    <w:tmpl w:val="F62CA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864B0"/>
    <w:multiLevelType w:val="hybridMultilevel"/>
    <w:tmpl w:val="DD3CD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D5"/>
    <w:rsid w:val="00017EB4"/>
    <w:rsid w:val="000210EC"/>
    <w:rsid w:val="000236B8"/>
    <w:rsid w:val="000D61C1"/>
    <w:rsid w:val="000E5773"/>
    <w:rsid w:val="000F1C7D"/>
    <w:rsid w:val="00176458"/>
    <w:rsid w:val="0018116F"/>
    <w:rsid w:val="00193657"/>
    <w:rsid w:val="001B1AE8"/>
    <w:rsid w:val="001F6C8E"/>
    <w:rsid w:val="00206643"/>
    <w:rsid w:val="0023477C"/>
    <w:rsid w:val="002772A8"/>
    <w:rsid w:val="00290F6D"/>
    <w:rsid w:val="003558B3"/>
    <w:rsid w:val="003E1CDE"/>
    <w:rsid w:val="004275DA"/>
    <w:rsid w:val="004A350D"/>
    <w:rsid w:val="004E1F51"/>
    <w:rsid w:val="00540D59"/>
    <w:rsid w:val="005A044D"/>
    <w:rsid w:val="005F714C"/>
    <w:rsid w:val="006C520B"/>
    <w:rsid w:val="00780F43"/>
    <w:rsid w:val="007A1A36"/>
    <w:rsid w:val="007C1B5E"/>
    <w:rsid w:val="008323DF"/>
    <w:rsid w:val="008E756E"/>
    <w:rsid w:val="00935F2F"/>
    <w:rsid w:val="00A33B06"/>
    <w:rsid w:val="00B73F18"/>
    <w:rsid w:val="00B74A7A"/>
    <w:rsid w:val="00C016A5"/>
    <w:rsid w:val="00C0373C"/>
    <w:rsid w:val="00C103DD"/>
    <w:rsid w:val="00C6350D"/>
    <w:rsid w:val="00CB6A3B"/>
    <w:rsid w:val="00D3722A"/>
    <w:rsid w:val="00DB22D5"/>
    <w:rsid w:val="00E63B1B"/>
    <w:rsid w:val="00E73654"/>
    <w:rsid w:val="00EC543C"/>
    <w:rsid w:val="00F7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7E1C7"/>
  <w15:chartTrackingRefBased/>
  <w15:docId w15:val="{062F04CB-1EA3-4776-B490-CF6550D6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Arial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6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1A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AE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A0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4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4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1F5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80F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elson@sog.unc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blair@unomah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ma.org/mission-specific-elective-competencies-teaching-local-government-management" TargetMode="External"/><Relationship Id="rId5" Type="http://schemas.openxmlformats.org/officeDocument/2006/relationships/hyperlink" Target="https://icma.org/documents/proposed-competencies-mpampp-program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Blair</dc:creator>
  <cp:keywords/>
  <dc:description/>
  <cp:lastModifiedBy>Robert Blair</cp:lastModifiedBy>
  <cp:revision>3</cp:revision>
  <cp:lastPrinted>2021-04-02T13:30:00Z</cp:lastPrinted>
  <dcterms:created xsi:type="dcterms:W3CDTF">2021-04-02T13:29:00Z</dcterms:created>
  <dcterms:modified xsi:type="dcterms:W3CDTF">2021-04-02T13:31:00Z</dcterms:modified>
</cp:coreProperties>
</file>