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F" w14:textId="1C521ED1" w:rsidR="006D2723" w:rsidRPr="00F334B7" w:rsidRDefault="004C68A5" w:rsidP="00C1348C">
      <w:pPr>
        <w:jc w:val="center"/>
        <w:rPr>
          <w:rFonts w:asciiTheme="minorHAnsi" w:eastAsia="Calibri" w:hAnsiTheme="minorHAnsi" w:cstheme="minorHAnsi"/>
          <w:color w:val="222222"/>
          <w:sz w:val="22"/>
          <w:szCs w:val="22"/>
          <w:highlight w:val="white"/>
        </w:rPr>
      </w:pPr>
      <w:r w:rsidRPr="00DB3332">
        <w:rPr>
          <w:rFonts w:asciiTheme="minorHAnsi" w:eastAsia="Calibri" w:hAnsiTheme="minorHAnsi" w:cstheme="minorHAnsi"/>
          <w:i/>
          <w:iCs/>
          <w:color w:val="222222"/>
          <w:sz w:val="22"/>
          <w:szCs w:val="22"/>
          <w:highlight w:val="white"/>
        </w:rPr>
        <w:t>Co-convenors:</w:t>
      </w:r>
    </w:p>
    <w:p w14:paraId="00000010" w14:textId="44EA5F0A" w:rsidR="006D2723" w:rsidRPr="00F334B7" w:rsidRDefault="004C68A5" w:rsidP="00C1348C">
      <w:pPr>
        <w:jc w:val="cente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b/>
          <w:color w:val="222222"/>
          <w:sz w:val="22"/>
          <w:szCs w:val="22"/>
          <w:highlight w:val="white"/>
        </w:rPr>
        <w:t xml:space="preserve">Susan </w:t>
      </w:r>
      <w:proofErr w:type="spellStart"/>
      <w:r w:rsidRPr="00F334B7">
        <w:rPr>
          <w:rFonts w:asciiTheme="minorHAnsi" w:eastAsia="Calibri" w:hAnsiTheme="minorHAnsi" w:cstheme="minorHAnsi"/>
          <w:b/>
          <w:color w:val="222222"/>
          <w:sz w:val="22"/>
          <w:szCs w:val="22"/>
          <w:highlight w:val="white"/>
        </w:rPr>
        <w:t>Appe</w:t>
      </w:r>
      <w:proofErr w:type="spellEnd"/>
    </w:p>
    <w:p w14:paraId="00000011" w14:textId="77777777" w:rsidR="006D2723" w:rsidRPr="00F334B7" w:rsidRDefault="004C68A5" w:rsidP="00C1348C">
      <w:pPr>
        <w:jc w:val="cente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University at Albany, SUNY</w:t>
      </w:r>
    </w:p>
    <w:p w14:paraId="00000012" w14:textId="77777777" w:rsidR="006D2723" w:rsidRPr="00F334B7" w:rsidRDefault="004C68A5" w:rsidP="00C1348C">
      <w:pPr>
        <w:jc w:val="cente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Albany, New York, USA</w:t>
      </w:r>
    </w:p>
    <w:p w14:paraId="00000017" w14:textId="77777777" w:rsidR="006D2723" w:rsidRPr="00F334B7" w:rsidRDefault="006D2723" w:rsidP="00C1348C">
      <w:pPr>
        <w:jc w:val="center"/>
        <w:rPr>
          <w:rFonts w:asciiTheme="minorHAnsi" w:eastAsia="Calibri" w:hAnsiTheme="minorHAnsi" w:cstheme="minorHAnsi"/>
          <w:color w:val="222222"/>
          <w:sz w:val="22"/>
          <w:szCs w:val="22"/>
          <w:highlight w:val="white"/>
        </w:rPr>
      </w:pPr>
    </w:p>
    <w:p w14:paraId="00000018" w14:textId="6E4CD0EE" w:rsidR="006D2723" w:rsidRPr="00F334B7" w:rsidRDefault="004C68A5" w:rsidP="00C1348C">
      <w:pPr>
        <w:jc w:val="center"/>
        <w:rPr>
          <w:rFonts w:asciiTheme="minorHAnsi" w:eastAsia="Calibri" w:hAnsiTheme="minorHAnsi" w:cstheme="minorHAnsi"/>
          <w:b/>
          <w:color w:val="000000"/>
          <w:sz w:val="22"/>
          <w:szCs w:val="22"/>
          <w:highlight w:val="white"/>
        </w:rPr>
      </w:pPr>
      <w:r w:rsidRPr="00F334B7">
        <w:rPr>
          <w:rFonts w:asciiTheme="minorHAnsi" w:eastAsia="Calibri" w:hAnsiTheme="minorHAnsi" w:cstheme="minorHAnsi"/>
          <w:b/>
          <w:color w:val="000000"/>
          <w:sz w:val="22"/>
          <w:szCs w:val="22"/>
          <w:highlight w:val="white"/>
        </w:rPr>
        <w:t>Sean McCandless</w:t>
      </w:r>
    </w:p>
    <w:p w14:paraId="49B8501E" w14:textId="5B93760A" w:rsidR="00C51324" w:rsidRDefault="007351B1" w:rsidP="00C1348C">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The University of Texas at Dallas</w:t>
      </w:r>
    </w:p>
    <w:p w14:paraId="3C97CA6A" w14:textId="304B336E" w:rsidR="007351B1" w:rsidRDefault="007351B1" w:rsidP="00C1348C">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Richardson, Texas, USA</w:t>
      </w:r>
    </w:p>
    <w:p w14:paraId="5000D0F6" w14:textId="77777777" w:rsidR="007351B1" w:rsidRPr="007351B1" w:rsidRDefault="007351B1" w:rsidP="00C1348C">
      <w:pPr>
        <w:jc w:val="center"/>
        <w:rPr>
          <w:rFonts w:asciiTheme="minorHAnsi" w:eastAsia="Calibri" w:hAnsiTheme="minorHAnsi" w:cstheme="minorHAnsi"/>
          <w:color w:val="000000"/>
          <w:sz w:val="22"/>
          <w:szCs w:val="22"/>
        </w:rPr>
      </w:pPr>
    </w:p>
    <w:p w14:paraId="42546E12" w14:textId="6B537A55" w:rsidR="00C51324" w:rsidRPr="007351B1" w:rsidRDefault="007351B1" w:rsidP="00C1348C">
      <w:pPr>
        <w:jc w:val="center"/>
        <w:rPr>
          <w:rFonts w:asciiTheme="minorHAnsi" w:eastAsia="Calibri" w:hAnsiTheme="minorHAnsi" w:cstheme="minorHAnsi"/>
          <w:i/>
          <w:iCs/>
          <w:color w:val="000000"/>
          <w:sz w:val="22"/>
          <w:szCs w:val="22"/>
        </w:rPr>
      </w:pPr>
      <w:r w:rsidRPr="007351B1">
        <w:rPr>
          <w:rFonts w:asciiTheme="minorHAnsi" w:eastAsia="Calibri" w:hAnsiTheme="minorHAnsi" w:cstheme="minorHAnsi"/>
          <w:i/>
          <w:iCs/>
          <w:color w:val="000000"/>
          <w:sz w:val="22"/>
          <w:szCs w:val="22"/>
        </w:rPr>
        <w:t xml:space="preserve">Invited </w:t>
      </w:r>
      <w:r w:rsidR="00C51324" w:rsidRPr="007351B1">
        <w:rPr>
          <w:rFonts w:asciiTheme="minorHAnsi" w:eastAsia="Calibri" w:hAnsiTheme="minorHAnsi" w:cstheme="minorHAnsi"/>
          <w:i/>
          <w:iCs/>
          <w:color w:val="000000"/>
          <w:sz w:val="22"/>
          <w:szCs w:val="22"/>
        </w:rPr>
        <w:t>discussant:</w:t>
      </w:r>
    </w:p>
    <w:p w14:paraId="6B6AC767" w14:textId="13F8338C" w:rsidR="00C51324" w:rsidRPr="00F334B7" w:rsidRDefault="00C51324" w:rsidP="00C1348C">
      <w:pPr>
        <w:jc w:val="center"/>
        <w:rPr>
          <w:rFonts w:asciiTheme="minorHAnsi" w:hAnsiTheme="minorHAnsi" w:cstheme="minorHAnsi"/>
          <w:b/>
          <w:bCs/>
          <w:color w:val="000000"/>
          <w:sz w:val="22"/>
          <w:szCs w:val="22"/>
          <w:shd w:val="clear" w:color="auto" w:fill="FFFFFF"/>
        </w:rPr>
      </w:pPr>
      <w:r w:rsidRPr="00F334B7">
        <w:rPr>
          <w:rFonts w:asciiTheme="minorHAnsi" w:hAnsiTheme="minorHAnsi" w:cstheme="minorHAnsi"/>
          <w:b/>
          <w:bCs/>
          <w:color w:val="000000"/>
          <w:sz w:val="22"/>
          <w:szCs w:val="22"/>
          <w:shd w:val="clear" w:color="auto" w:fill="FFFFFF"/>
        </w:rPr>
        <w:t>David Campbell</w:t>
      </w:r>
    </w:p>
    <w:p w14:paraId="727625E5" w14:textId="4FCD32F6" w:rsidR="00C51324" w:rsidRPr="00F334B7" w:rsidRDefault="00C51324" w:rsidP="00C1348C">
      <w:pPr>
        <w:jc w:val="center"/>
        <w:rPr>
          <w:rFonts w:asciiTheme="minorHAnsi" w:hAnsiTheme="minorHAnsi" w:cstheme="minorHAnsi"/>
          <w:color w:val="000000"/>
          <w:sz w:val="22"/>
          <w:szCs w:val="22"/>
          <w:shd w:val="clear" w:color="auto" w:fill="FFFFFF"/>
        </w:rPr>
      </w:pPr>
      <w:r w:rsidRPr="00F334B7">
        <w:rPr>
          <w:rFonts w:asciiTheme="minorHAnsi" w:hAnsiTheme="minorHAnsi" w:cstheme="minorHAnsi"/>
          <w:color w:val="000000"/>
          <w:sz w:val="22"/>
          <w:szCs w:val="22"/>
          <w:shd w:val="clear" w:color="auto" w:fill="FFFFFF"/>
        </w:rPr>
        <w:t>Binghamton University, SUNY</w:t>
      </w:r>
    </w:p>
    <w:p w14:paraId="0E28EAA7" w14:textId="33DE49B7" w:rsidR="00C51324" w:rsidRPr="00F334B7" w:rsidRDefault="00C51324" w:rsidP="00C1348C">
      <w:pPr>
        <w:jc w:val="center"/>
        <w:rPr>
          <w:rFonts w:asciiTheme="minorHAnsi" w:hAnsiTheme="minorHAnsi" w:cstheme="minorHAnsi"/>
          <w:sz w:val="22"/>
          <w:szCs w:val="22"/>
        </w:rPr>
      </w:pPr>
      <w:r w:rsidRPr="00F334B7">
        <w:rPr>
          <w:rFonts w:asciiTheme="minorHAnsi" w:hAnsiTheme="minorHAnsi" w:cstheme="minorHAnsi"/>
          <w:color w:val="000000"/>
          <w:sz w:val="22"/>
          <w:szCs w:val="22"/>
          <w:shd w:val="clear" w:color="auto" w:fill="FFFFFF"/>
        </w:rPr>
        <w:t>Binghamton, New York, USA</w:t>
      </w:r>
    </w:p>
    <w:p w14:paraId="0000001B" w14:textId="77777777" w:rsidR="006D2723" w:rsidRPr="00F334B7" w:rsidRDefault="006D2723">
      <w:pPr>
        <w:rPr>
          <w:rFonts w:asciiTheme="minorHAnsi" w:eastAsia="Calibri" w:hAnsiTheme="minorHAnsi" w:cstheme="minorHAnsi"/>
          <w:color w:val="222222"/>
          <w:sz w:val="22"/>
          <w:szCs w:val="22"/>
          <w:highlight w:val="white"/>
        </w:rPr>
      </w:pPr>
    </w:p>
    <w:p w14:paraId="0000001C" w14:textId="2671C38C" w:rsidR="006D2723" w:rsidRPr="00F334B7" w:rsidRDefault="004C68A5">
      <w:pP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NASPAA and the International Comparative Policy Analysis Forum (ICPA-Forum) will co-host a conference workshop during the 202</w:t>
      </w:r>
      <w:r w:rsidR="00352D3C" w:rsidRPr="00F334B7">
        <w:rPr>
          <w:rFonts w:asciiTheme="minorHAnsi" w:eastAsia="Calibri" w:hAnsiTheme="minorHAnsi" w:cstheme="minorHAnsi"/>
          <w:color w:val="222222"/>
          <w:sz w:val="22"/>
          <w:szCs w:val="22"/>
          <w:highlight w:val="white"/>
        </w:rPr>
        <w:t>3</w:t>
      </w:r>
      <w:r w:rsidRPr="00F334B7">
        <w:rPr>
          <w:rFonts w:asciiTheme="minorHAnsi" w:eastAsia="Calibri" w:hAnsiTheme="minorHAnsi" w:cstheme="minorHAnsi"/>
          <w:color w:val="222222"/>
          <w:sz w:val="22"/>
          <w:szCs w:val="22"/>
          <w:highlight w:val="white"/>
        </w:rPr>
        <w:t xml:space="preserve"> NASPAA Annual Conference in Chicago, Illinois. The workshop </w:t>
      </w:r>
      <w:r w:rsidR="00352D3C" w:rsidRPr="00F334B7">
        <w:rPr>
          <w:rFonts w:asciiTheme="minorHAnsi" w:eastAsia="Calibri" w:hAnsiTheme="minorHAnsi" w:cstheme="minorHAnsi"/>
          <w:color w:val="222222"/>
          <w:sz w:val="22"/>
          <w:szCs w:val="22"/>
          <w:highlight w:val="white"/>
        </w:rPr>
        <w:t>(10a</w:t>
      </w:r>
      <w:r w:rsidR="00FC6087" w:rsidRPr="00F334B7">
        <w:rPr>
          <w:rFonts w:asciiTheme="minorHAnsi" w:eastAsia="Calibri" w:hAnsiTheme="minorHAnsi" w:cstheme="minorHAnsi"/>
          <w:color w:val="222222"/>
          <w:sz w:val="22"/>
          <w:szCs w:val="22"/>
          <w:highlight w:val="white"/>
        </w:rPr>
        <w:t>m</w:t>
      </w:r>
      <w:r w:rsidR="00352D3C" w:rsidRPr="00F334B7">
        <w:rPr>
          <w:rFonts w:asciiTheme="minorHAnsi" w:eastAsia="Calibri" w:hAnsiTheme="minorHAnsi" w:cstheme="minorHAnsi"/>
          <w:color w:val="222222"/>
          <w:sz w:val="22"/>
          <w:szCs w:val="22"/>
          <w:highlight w:val="white"/>
        </w:rPr>
        <w:t xml:space="preserve">-4pm) </w:t>
      </w:r>
      <w:r w:rsidRPr="00F334B7">
        <w:rPr>
          <w:rFonts w:asciiTheme="minorHAnsi" w:eastAsia="Calibri" w:hAnsiTheme="minorHAnsi" w:cstheme="minorHAnsi"/>
          <w:color w:val="222222"/>
          <w:sz w:val="22"/>
          <w:szCs w:val="22"/>
          <w:highlight w:val="white"/>
        </w:rPr>
        <w:t>will be held on Wednesday, October 1</w:t>
      </w:r>
      <w:r w:rsidR="00352D3C" w:rsidRPr="00F334B7">
        <w:rPr>
          <w:rFonts w:asciiTheme="minorHAnsi" w:eastAsia="Calibri" w:hAnsiTheme="minorHAnsi" w:cstheme="minorHAnsi"/>
          <w:color w:val="222222"/>
          <w:sz w:val="22"/>
          <w:szCs w:val="22"/>
          <w:highlight w:val="white"/>
        </w:rPr>
        <w:t>1</w:t>
      </w:r>
      <w:r w:rsidRPr="00F334B7">
        <w:rPr>
          <w:rFonts w:asciiTheme="minorHAnsi" w:eastAsia="Calibri" w:hAnsiTheme="minorHAnsi" w:cstheme="minorHAnsi"/>
          <w:color w:val="222222"/>
          <w:sz w:val="22"/>
          <w:szCs w:val="22"/>
          <w:highlight w:val="white"/>
        </w:rPr>
        <w:t>, 202</w:t>
      </w:r>
      <w:r w:rsidR="00352D3C" w:rsidRPr="00F334B7">
        <w:rPr>
          <w:rFonts w:asciiTheme="minorHAnsi" w:eastAsia="Calibri" w:hAnsiTheme="minorHAnsi" w:cstheme="minorHAnsi"/>
          <w:color w:val="222222"/>
          <w:sz w:val="22"/>
          <w:szCs w:val="22"/>
          <w:highlight w:val="white"/>
        </w:rPr>
        <w:t>3</w:t>
      </w:r>
      <w:r w:rsidRPr="00F334B7">
        <w:rPr>
          <w:rFonts w:asciiTheme="minorHAnsi" w:eastAsia="Calibri" w:hAnsiTheme="minorHAnsi" w:cstheme="minorHAnsi"/>
          <w:color w:val="222222"/>
          <w:sz w:val="22"/>
          <w:szCs w:val="22"/>
          <w:highlight w:val="white"/>
        </w:rPr>
        <w:t xml:space="preserve">. </w:t>
      </w:r>
      <w:r w:rsidR="00352D3C" w:rsidRPr="00F334B7">
        <w:rPr>
          <w:rFonts w:asciiTheme="minorHAnsi" w:eastAsia="Calibri" w:hAnsiTheme="minorHAnsi" w:cstheme="minorHAnsi"/>
          <w:color w:val="222222"/>
          <w:sz w:val="22"/>
          <w:szCs w:val="22"/>
          <w:highlight w:val="white"/>
        </w:rPr>
        <w:t xml:space="preserve">Refreshments and lunch will be provided. </w:t>
      </w:r>
    </w:p>
    <w:p w14:paraId="0000001D" w14:textId="77777777" w:rsidR="006D2723" w:rsidRPr="00F334B7" w:rsidRDefault="006D2723">
      <w:pPr>
        <w:rPr>
          <w:rFonts w:asciiTheme="minorHAnsi" w:eastAsia="Calibri" w:hAnsiTheme="minorHAnsi" w:cstheme="minorHAnsi"/>
          <w:color w:val="222222"/>
          <w:sz w:val="22"/>
          <w:szCs w:val="22"/>
          <w:highlight w:val="white"/>
        </w:rPr>
      </w:pPr>
    </w:p>
    <w:p w14:paraId="0000001E" w14:textId="6BF8BDEC" w:rsidR="006D2723" w:rsidRPr="00F334B7" w:rsidRDefault="00FE1895">
      <w:pPr>
        <w:rPr>
          <w:rFonts w:asciiTheme="minorHAnsi" w:eastAsia="Calibri" w:hAnsiTheme="minorHAnsi" w:cstheme="minorHAnsi"/>
          <w:color w:val="222222"/>
          <w:sz w:val="22"/>
          <w:szCs w:val="22"/>
          <w:highlight w:val="white"/>
        </w:rPr>
      </w:pPr>
      <w:r w:rsidRPr="00F334B7">
        <w:rPr>
          <w:rFonts w:asciiTheme="minorHAnsi" w:hAnsiTheme="minorHAnsi" w:cstheme="minorHAnsi"/>
          <w:b/>
          <w:bCs/>
          <w:color w:val="000000"/>
          <w:sz w:val="22"/>
          <w:szCs w:val="22"/>
          <w:shd w:val="clear" w:color="auto" w:fill="FFFFFF"/>
        </w:rPr>
        <w:t>Do your classes systematically compare and teach students how to engage in comparative analysis—whether of issues, programs, agencies, levels, branches, types of government, and countries—in key issues in the field of public affairs?</w:t>
      </w:r>
      <w:r w:rsidRPr="00F334B7">
        <w:rPr>
          <w:rFonts w:asciiTheme="minorHAnsi" w:hAnsiTheme="minorHAnsi" w:cstheme="minorHAnsi"/>
          <w:b/>
          <w:bCs/>
          <w:color w:val="000000"/>
          <w:sz w:val="22"/>
          <w:szCs w:val="22"/>
          <w:shd w:val="clear" w:color="auto" w:fill="FFFFFF"/>
        </w:rPr>
        <w:t xml:space="preserve"> </w:t>
      </w:r>
      <w:r w:rsidR="004C68A5" w:rsidRPr="00F334B7">
        <w:rPr>
          <w:rFonts w:asciiTheme="minorHAnsi" w:eastAsia="Calibri" w:hAnsiTheme="minorHAnsi" w:cstheme="minorHAnsi"/>
          <w:color w:val="222222"/>
          <w:sz w:val="22"/>
          <w:szCs w:val="22"/>
          <w:highlight w:val="white"/>
        </w:rPr>
        <w:t xml:space="preserve">Building on past NASPAA &amp; ICPA-Forum/JCPA Workshops, first conceived and spearheaded by Professor Nadia </w:t>
      </w:r>
      <w:proofErr w:type="spellStart"/>
      <w:r w:rsidR="004C68A5" w:rsidRPr="00F334B7">
        <w:rPr>
          <w:rFonts w:asciiTheme="minorHAnsi" w:eastAsia="Calibri" w:hAnsiTheme="minorHAnsi" w:cstheme="minorHAnsi"/>
          <w:color w:val="222222"/>
          <w:sz w:val="22"/>
          <w:szCs w:val="22"/>
          <w:highlight w:val="white"/>
        </w:rPr>
        <w:t>Rubaii</w:t>
      </w:r>
      <w:proofErr w:type="spellEnd"/>
      <w:r w:rsidR="004C68A5" w:rsidRPr="00F334B7">
        <w:rPr>
          <w:rFonts w:asciiTheme="minorHAnsi" w:eastAsia="Calibri" w:hAnsiTheme="minorHAnsi" w:cstheme="minorHAnsi"/>
          <w:color w:val="222222"/>
          <w:sz w:val="22"/>
          <w:szCs w:val="22"/>
          <w:highlight w:val="white"/>
        </w:rPr>
        <w:t xml:space="preserve">, we will convene to consider </w:t>
      </w:r>
      <w:r w:rsidR="00E430B4" w:rsidRPr="00F334B7">
        <w:rPr>
          <w:rFonts w:asciiTheme="minorHAnsi" w:eastAsia="Arial" w:hAnsiTheme="minorHAnsi" w:cstheme="minorHAnsi"/>
          <w:color w:val="000000"/>
          <w:sz w:val="22"/>
          <w:szCs w:val="22"/>
        </w:rPr>
        <w:t>the ways in which effective governance in the public and nonprofit sectors demand a comparative perspective, especially to evaluate how and why similarities and differences in contexts, cultures, leadership, management, structures, and more matter</w:t>
      </w:r>
      <w:r w:rsidR="004C68A5" w:rsidRPr="00F334B7">
        <w:rPr>
          <w:rFonts w:asciiTheme="minorHAnsi" w:eastAsia="Calibri" w:hAnsiTheme="minorHAnsi" w:cstheme="minorHAnsi"/>
          <w:color w:val="222222"/>
          <w:sz w:val="22"/>
          <w:szCs w:val="22"/>
          <w:highlight w:val="white"/>
        </w:rPr>
        <w:t xml:space="preserve"> </w:t>
      </w:r>
      <w:r w:rsidR="00E430B4" w:rsidRPr="00F334B7">
        <w:rPr>
          <w:rFonts w:asciiTheme="minorHAnsi" w:hAnsiTheme="minorHAnsi" w:cstheme="minorHAnsi"/>
          <w:sz w:val="22"/>
          <w:szCs w:val="22"/>
        </w:rPr>
        <w:t>d</w:t>
      </w:r>
      <w:r w:rsidR="004C68A5" w:rsidRPr="00F334B7">
        <w:rPr>
          <w:rFonts w:asciiTheme="minorHAnsi" w:eastAsia="Calibri" w:hAnsiTheme="minorHAnsi" w:cstheme="minorHAnsi"/>
          <w:color w:val="222222"/>
          <w:sz w:val="22"/>
          <w:szCs w:val="22"/>
          <w:highlight w:val="white"/>
        </w:rPr>
        <w:t xml:space="preserve">emands an awareness of how things are similar and different in other places, and how to systematically apply a comparative perspective. For this year’s call, we are adopting a </w:t>
      </w:r>
      <w:r w:rsidR="004C68A5" w:rsidRPr="00F334B7">
        <w:rPr>
          <w:rFonts w:asciiTheme="minorHAnsi" w:eastAsia="Calibri" w:hAnsiTheme="minorHAnsi" w:cstheme="minorHAnsi"/>
          <w:sz w:val="22"/>
          <w:szCs w:val="22"/>
        </w:rPr>
        <w:t xml:space="preserve">“big tent” approach to explore and assess how comparative lenses are being applied and used in our </w:t>
      </w:r>
      <w:r w:rsidR="004C68A5" w:rsidRPr="00F334B7">
        <w:rPr>
          <w:rFonts w:asciiTheme="minorHAnsi" w:eastAsia="Calibri" w:hAnsiTheme="minorHAnsi" w:cstheme="minorHAnsi"/>
          <w:color w:val="222222"/>
          <w:sz w:val="22"/>
          <w:szCs w:val="22"/>
          <w:highlight w:val="white"/>
        </w:rPr>
        <w:t>MPA and MPP curricula. Several topics related to public service are ripe for comparative analysis in the classroom, including</w:t>
      </w:r>
      <w:sdt>
        <w:sdtPr>
          <w:rPr>
            <w:rFonts w:asciiTheme="minorHAnsi" w:hAnsiTheme="minorHAnsi" w:cstheme="minorHAnsi"/>
            <w:sz w:val="22"/>
            <w:szCs w:val="22"/>
          </w:rPr>
          <w:tag w:val="goog_rdk_3"/>
          <w:id w:val="8342153"/>
        </w:sdtPr>
        <w:sdtContent/>
      </w:sdt>
      <w:r w:rsidR="004C68A5" w:rsidRPr="00F334B7">
        <w:rPr>
          <w:rFonts w:asciiTheme="minorHAnsi" w:eastAsia="Calibri" w:hAnsiTheme="minorHAnsi" w:cstheme="minorHAnsi"/>
          <w:color w:val="222222"/>
          <w:sz w:val="22"/>
          <w:szCs w:val="22"/>
          <w:highlight w:val="white"/>
        </w:rPr>
        <w:t xml:space="preserve">: </w:t>
      </w:r>
    </w:p>
    <w:p w14:paraId="0000001F" w14:textId="77777777" w:rsidR="006D2723" w:rsidRPr="00F334B7" w:rsidRDefault="006D2723">
      <w:pPr>
        <w:rPr>
          <w:rFonts w:asciiTheme="minorHAnsi" w:eastAsia="Calibri" w:hAnsiTheme="minorHAnsi" w:cstheme="minorHAnsi"/>
          <w:color w:val="222222"/>
          <w:sz w:val="22"/>
          <w:szCs w:val="22"/>
          <w:highlight w:val="white"/>
        </w:rPr>
      </w:pPr>
    </w:p>
    <w:p w14:paraId="7F1F331C" w14:textId="708968C2" w:rsidR="00E430B4" w:rsidRPr="00F334B7" w:rsidRDefault="00E430B4">
      <w:pPr>
        <w:numPr>
          <w:ilvl w:val="0"/>
          <w:numId w:val="1"/>
        </w:numPr>
        <w:pBdr>
          <w:top w:val="nil"/>
          <w:left w:val="nil"/>
          <w:bottom w:val="nil"/>
          <w:right w:val="nil"/>
          <w:between w:val="nil"/>
        </w:pBdr>
        <w:rPr>
          <w:rFonts w:asciiTheme="minorHAnsi" w:eastAsia="Calibri" w:hAnsiTheme="minorHAnsi" w:cstheme="minorHAnsi"/>
          <w:color w:val="222222"/>
          <w:sz w:val="22"/>
          <w:szCs w:val="22"/>
        </w:rPr>
      </w:pPr>
      <w:r w:rsidRPr="00F334B7">
        <w:rPr>
          <w:rFonts w:asciiTheme="minorHAnsi" w:eastAsia="Calibri" w:hAnsiTheme="minorHAnsi" w:cstheme="minorHAnsi"/>
          <w:color w:val="000000"/>
          <w:sz w:val="22"/>
          <w:szCs w:val="22"/>
          <w:highlight w:val="white"/>
        </w:rPr>
        <w:t xml:space="preserve">strategies </w:t>
      </w:r>
      <w:r w:rsidRPr="00F334B7">
        <w:rPr>
          <w:rFonts w:asciiTheme="minorHAnsi" w:eastAsia="Arial" w:hAnsiTheme="minorHAnsi" w:cstheme="minorHAnsi"/>
          <w:color w:val="000000"/>
          <w:sz w:val="22"/>
          <w:szCs w:val="22"/>
        </w:rPr>
        <w:t>to examine global perspectives in public governance</w:t>
      </w:r>
      <w:r w:rsidRPr="00F334B7">
        <w:rPr>
          <w:rFonts w:asciiTheme="minorHAnsi" w:eastAsia="Calibri" w:hAnsiTheme="minorHAnsi" w:cstheme="minorHAnsi"/>
          <w:color w:val="222222"/>
          <w:sz w:val="22"/>
          <w:szCs w:val="22"/>
          <w:highlight w:val="white"/>
        </w:rPr>
        <w:t xml:space="preserve"> </w:t>
      </w:r>
    </w:p>
    <w:p w14:paraId="00000020" w14:textId="6E1A3990"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rPr>
      </w:pPr>
      <w:r w:rsidRPr="00F334B7">
        <w:rPr>
          <w:rFonts w:asciiTheme="minorHAnsi" w:eastAsia="Calibri" w:hAnsiTheme="minorHAnsi" w:cstheme="minorHAnsi"/>
          <w:color w:val="222222"/>
          <w:sz w:val="22"/>
          <w:szCs w:val="22"/>
          <w:highlight w:val="white"/>
        </w:rPr>
        <w:t xml:space="preserve">implementation and monitoring of the United Nations’ Sustainable Development Goals (SDGs) </w:t>
      </w:r>
    </w:p>
    <w:p w14:paraId="00000021" w14:textId="2B99CC25" w:rsidR="006D2723" w:rsidRPr="00F334B7" w:rsidRDefault="00E430B4">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F334B7">
        <w:rPr>
          <w:rFonts w:asciiTheme="minorHAnsi" w:eastAsia="Calibri" w:hAnsiTheme="minorHAnsi" w:cstheme="minorHAnsi"/>
          <w:color w:val="000000"/>
          <w:sz w:val="22"/>
          <w:szCs w:val="22"/>
          <w:highlight w:val="white"/>
        </w:rPr>
        <w:t>ways in which to</w:t>
      </w:r>
      <w:r w:rsidR="004C68A5" w:rsidRPr="00F334B7">
        <w:rPr>
          <w:rFonts w:asciiTheme="minorHAnsi" w:eastAsia="Calibri" w:hAnsiTheme="minorHAnsi" w:cstheme="minorHAnsi"/>
          <w:color w:val="000000"/>
          <w:sz w:val="22"/>
          <w:szCs w:val="22"/>
          <w:highlight w:val="white"/>
        </w:rPr>
        <w:t xml:space="preserve"> advanc</w:t>
      </w:r>
      <w:r w:rsidRPr="00F334B7">
        <w:rPr>
          <w:rFonts w:asciiTheme="minorHAnsi" w:eastAsia="Calibri" w:hAnsiTheme="minorHAnsi" w:cstheme="minorHAnsi"/>
          <w:color w:val="000000"/>
          <w:sz w:val="22"/>
          <w:szCs w:val="22"/>
          <w:highlight w:val="white"/>
        </w:rPr>
        <w:t>e</w:t>
      </w:r>
      <w:r w:rsidR="004C68A5" w:rsidRPr="00F334B7">
        <w:rPr>
          <w:rFonts w:asciiTheme="minorHAnsi" w:eastAsia="Calibri" w:hAnsiTheme="minorHAnsi" w:cstheme="minorHAnsi"/>
          <w:color w:val="000000"/>
          <w:sz w:val="22"/>
          <w:szCs w:val="22"/>
          <w:highlight w:val="white"/>
        </w:rPr>
        <w:t xml:space="preserve"> SDG 16 </w:t>
      </w:r>
      <w:r w:rsidRPr="00F334B7">
        <w:rPr>
          <w:rFonts w:asciiTheme="minorHAnsi" w:eastAsia="Calibri" w:hAnsiTheme="minorHAnsi" w:cstheme="minorHAnsi"/>
          <w:color w:val="000000"/>
          <w:sz w:val="22"/>
          <w:szCs w:val="22"/>
          <w:highlight w:val="white"/>
        </w:rPr>
        <w:t xml:space="preserve">specifically </w:t>
      </w:r>
      <w:r w:rsidR="004C68A5" w:rsidRPr="00F334B7">
        <w:rPr>
          <w:rFonts w:asciiTheme="minorHAnsi" w:eastAsia="Calibri" w:hAnsiTheme="minorHAnsi" w:cstheme="minorHAnsi"/>
          <w:color w:val="000000"/>
          <w:sz w:val="22"/>
          <w:szCs w:val="22"/>
          <w:highlight w:val="white"/>
        </w:rPr>
        <w:t xml:space="preserve">and global issues related to </w:t>
      </w:r>
      <w:proofErr w:type="gramStart"/>
      <w:r w:rsidR="004C68A5" w:rsidRPr="00F334B7">
        <w:rPr>
          <w:rFonts w:asciiTheme="minorHAnsi" w:eastAsia="Calibri" w:hAnsiTheme="minorHAnsi" w:cstheme="minorHAnsi"/>
          <w:color w:val="000000"/>
          <w:sz w:val="22"/>
          <w:szCs w:val="22"/>
          <w:highlight w:val="white"/>
        </w:rPr>
        <w:t>inclusion;</w:t>
      </w:r>
      <w:proofErr w:type="gramEnd"/>
      <w:r w:rsidR="004C68A5" w:rsidRPr="00F334B7">
        <w:rPr>
          <w:rFonts w:asciiTheme="minorHAnsi" w:eastAsia="Calibri" w:hAnsiTheme="minorHAnsi" w:cstheme="minorHAnsi"/>
          <w:color w:val="000000"/>
          <w:sz w:val="22"/>
          <w:szCs w:val="22"/>
          <w:highlight w:val="white"/>
        </w:rPr>
        <w:t xml:space="preserve">  </w:t>
      </w:r>
    </w:p>
    <w:p w14:paraId="00000022"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000000"/>
          <w:sz w:val="22"/>
          <w:szCs w:val="22"/>
        </w:rPr>
      </w:pPr>
      <w:r w:rsidRPr="00F334B7">
        <w:rPr>
          <w:rFonts w:asciiTheme="minorHAnsi" w:eastAsia="Calibri" w:hAnsiTheme="minorHAnsi" w:cstheme="minorHAnsi"/>
          <w:color w:val="000000"/>
          <w:sz w:val="22"/>
          <w:szCs w:val="22"/>
          <w:highlight w:val="white"/>
        </w:rPr>
        <w:t>means in which policymakers mitigate misinformation (and its effects on COVID and other wicked problems in particular</w:t>
      </w:r>
      <w:proofErr w:type="gramStart"/>
      <w:r w:rsidRPr="00F334B7">
        <w:rPr>
          <w:rFonts w:asciiTheme="minorHAnsi" w:eastAsia="Calibri" w:hAnsiTheme="minorHAnsi" w:cstheme="minorHAnsi"/>
          <w:color w:val="000000"/>
          <w:sz w:val="22"/>
          <w:szCs w:val="22"/>
          <w:highlight w:val="white"/>
        </w:rPr>
        <w:t>);</w:t>
      </w:r>
      <w:proofErr w:type="gramEnd"/>
    </w:p>
    <w:p w14:paraId="00000023" w14:textId="2DCC9F85" w:rsidR="006D2723" w:rsidRPr="00F334B7" w:rsidRDefault="00000000">
      <w:pPr>
        <w:numPr>
          <w:ilvl w:val="0"/>
          <w:numId w:val="1"/>
        </w:numPr>
        <w:pBdr>
          <w:top w:val="nil"/>
          <w:left w:val="nil"/>
          <w:bottom w:val="nil"/>
          <w:right w:val="nil"/>
          <w:between w:val="nil"/>
        </w:pBdr>
        <w:rPr>
          <w:rFonts w:asciiTheme="minorHAnsi" w:eastAsia="Calibri" w:hAnsiTheme="minorHAnsi" w:cstheme="minorHAnsi"/>
          <w:color w:val="000000"/>
          <w:sz w:val="22"/>
          <w:szCs w:val="22"/>
          <w:highlight w:val="white"/>
        </w:rPr>
      </w:pPr>
      <w:sdt>
        <w:sdtPr>
          <w:rPr>
            <w:rFonts w:asciiTheme="minorHAnsi" w:hAnsiTheme="minorHAnsi" w:cstheme="minorHAnsi"/>
            <w:sz w:val="22"/>
            <w:szCs w:val="22"/>
          </w:rPr>
          <w:tag w:val="goog_rdk_4"/>
          <w:id w:val="-622382553"/>
        </w:sdtPr>
        <w:sdtContent/>
      </w:sdt>
      <w:r w:rsidR="004C68A5" w:rsidRPr="00F334B7">
        <w:rPr>
          <w:rFonts w:asciiTheme="minorHAnsi" w:eastAsia="Calibri" w:hAnsiTheme="minorHAnsi" w:cstheme="minorHAnsi"/>
          <w:color w:val="000000"/>
          <w:sz w:val="22"/>
          <w:szCs w:val="22"/>
          <w:highlight w:val="white"/>
        </w:rPr>
        <w:t>budgeting practices across jurisdictions</w:t>
      </w:r>
      <w:r w:rsidR="00E430B4" w:rsidRPr="00F334B7">
        <w:rPr>
          <w:rFonts w:asciiTheme="minorHAnsi" w:eastAsia="Calibri" w:hAnsiTheme="minorHAnsi" w:cstheme="minorHAnsi"/>
          <w:color w:val="000000"/>
          <w:sz w:val="22"/>
          <w:szCs w:val="22"/>
          <w:highlight w:val="white"/>
        </w:rPr>
        <w:t xml:space="preserve"> </w:t>
      </w:r>
      <w:r w:rsidR="00E430B4" w:rsidRPr="00F334B7">
        <w:rPr>
          <w:rFonts w:asciiTheme="minorHAnsi" w:eastAsia="Arial" w:hAnsiTheme="minorHAnsi" w:cstheme="minorHAnsi"/>
          <w:color w:val="000000"/>
          <w:sz w:val="22"/>
          <w:szCs w:val="22"/>
        </w:rPr>
        <w:t xml:space="preserve">regardless of level of government and </w:t>
      </w:r>
      <w:proofErr w:type="gramStart"/>
      <w:r w:rsidR="00E430B4" w:rsidRPr="00F334B7">
        <w:rPr>
          <w:rFonts w:asciiTheme="minorHAnsi" w:eastAsia="Arial" w:hAnsiTheme="minorHAnsi" w:cstheme="minorHAnsi"/>
          <w:color w:val="000000"/>
          <w:sz w:val="22"/>
          <w:szCs w:val="22"/>
        </w:rPr>
        <w:t>sector</w:t>
      </w:r>
      <w:r w:rsidR="004C68A5" w:rsidRPr="00F334B7">
        <w:rPr>
          <w:rFonts w:asciiTheme="minorHAnsi" w:eastAsia="Calibri" w:hAnsiTheme="minorHAnsi" w:cstheme="minorHAnsi"/>
          <w:color w:val="000000"/>
          <w:sz w:val="22"/>
          <w:szCs w:val="22"/>
          <w:highlight w:val="white"/>
        </w:rPr>
        <w:t>;</w:t>
      </w:r>
      <w:proofErr w:type="gramEnd"/>
      <w:r w:rsidR="004C68A5" w:rsidRPr="00F334B7">
        <w:rPr>
          <w:rFonts w:asciiTheme="minorHAnsi" w:eastAsia="Calibri" w:hAnsiTheme="minorHAnsi" w:cstheme="minorHAnsi"/>
          <w:color w:val="000000"/>
          <w:sz w:val="22"/>
          <w:szCs w:val="22"/>
          <w:highlight w:val="white"/>
        </w:rPr>
        <w:t xml:space="preserve"> </w:t>
      </w:r>
    </w:p>
    <w:p w14:paraId="00000024"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 xml:space="preserve">how public spaces and monuments are </w:t>
      </w:r>
      <w:r w:rsidRPr="00F334B7">
        <w:rPr>
          <w:rFonts w:asciiTheme="minorHAnsi" w:eastAsia="Calibri" w:hAnsiTheme="minorHAnsi" w:cstheme="minorHAnsi"/>
          <w:color w:val="000000"/>
          <w:sz w:val="22"/>
          <w:szCs w:val="22"/>
        </w:rPr>
        <w:t xml:space="preserve">negotiation and </w:t>
      </w:r>
      <w:proofErr w:type="gramStart"/>
      <w:r w:rsidRPr="00F334B7">
        <w:rPr>
          <w:rFonts w:asciiTheme="minorHAnsi" w:eastAsia="Calibri" w:hAnsiTheme="minorHAnsi" w:cstheme="minorHAnsi"/>
          <w:color w:val="000000"/>
          <w:sz w:val="22"/>
          <w:szCs w:val="22"/>
        </w:rPr>
        <w:t>contested;</w:t>
      </w:r>
      <w:proofErr w:type="gramEnd"/>
    </w:p>
    <w:p w14:paraId="00000025" w14:textId="300326D3"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the design, delivery and/or evaluation of policies</w:t>
      </w:r>
      <w:sdt>
        <w:sdtPr>
          <w:rPr>
            <w:rFonts w:asciiTheme="minorHAnsi" w:hAnsiTheme="minorHAnsi" w:cstheme="minorHAnsi"/>
            <w:sz w:val="22"/>
            <w:szCs w:val="22"/>
          </w:rPr>
          <w:tag w:val="goog_rdk_5"/>
          <w:id w:val="1400177996"/>
        </w:sdtPr>
        <w:sdtContent/>
      </w:sdt>
      <w:r w:rsidRPr="00F334B7">
        <w:rPr>
          <w:rFonts w:asciiTheme="minorHAnsi" w:eastAsia="Calibri" w:hAnsiTheme="minorHAnsi" w:cstheme="minorHAnsi"/>
          <w:color w:val="222222"/>
          <w:sz w:val="22"/>
          <w:szCs w:val="22"/>
          <w:highlight w:val="white"/>
        </w:rPr>
        <w:t xml:space="preserve"> or programs of cities, states, or nations</w:t>
      </w:r>
      <w:r w:rsidR="00E430B4" w:rsidRPr="00F334B7">
        <w:rPr>
          <w:rFonts w:asciiTheme="minorHAnsi" w:eastAsia="Calibri" w:hAnsiTheme="minorHAnsi" w:cstheme="minorHAnsi"/>
          <w:color w:val="222222"/>
          <w:sz w:val="22"/>
          <w:szCs w:val="22"/>
          <w:highlight w:val="white"/>
        </w:rPr>
        <w:t xml:space="preserve">, or nonprofits and other nonstate actors, as well as </w:t>
      </w:r>
      <w:r w:rsidRPr="00F334B7">
        <w:rPr>
          <w:rFonts w:asciiTheme="minorHAnsi" w:eastAsia="Calibri" w:hAnsiTheme="minorHAnsi" w:cstheme="minorHAnsi"/>
          <w:color w:val="222222"/>
          <w:sz w:val="22"/>
          <w:szCs w:val="22"/>
          <w:highlight w:val="white"/>
        </w:rPr>
        <w:t xml:space="preserve">across rural, urban and suburban </w:t>
      </w:r>
      <w:proofErr w:type="gramStart"/>
      <w:r w:rsidRPr="00F334B7">
        <w:rPr>
          <w:rFonts w:asciiTheme="minorHAnsi" w:eastAsia="Calibri" w:hAnsiTheme="minorHAnsi" w:cstheme="minorHAnsi"/>
          <w:color w:val="222222"/>
          <w:sz w:val="22"/>
          <w:szCs w:val="22"/>
          <w:highlight w:val="white"/>
        </w:rPr>
        <w:t>communities;</w:t>
      </w:r>
      <w:proofErr w:type="gramEnd"/>
    </w:p>
    <w:p w14:paraId="00000026"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lastRenderedPageBreak/>
        <w:t xml:space="preserve">how countries and communities have addressed issues of truth seeking, apologies and/or reparations for historic injustices of colonial invasion, slavery or other forms of mass </w:t>
      </w:r>
      <w:proofErr w:type="gramStart"/>
      <w:r w:rsidRPr="00F334B7">
        <w:rPr>
          <w:rFonts w:asciiTheme="minorHAnsi" w:eastAsia="Calibri" w:hAnsiTheme="minorHAnsi" w:cstheme="minorHAnsi"/>
          <w:color w:val="222222"/>
          <w:sz w:val="22"/>
          <w:szCs w:val="22"/>
          <w:highlight w:val="white"/>
        </w:rPr>
        <w:t>violence;</w:t>
      </w:r>
      <w:proofErr w:type="gramEnd"/>
    </w:p>
    <w:p w14:paraId="00000027"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 xml:space="preserve">civil society organizations and philanthropy’s responsiveness in the funding and provision of public goods and </w:t>
      </w:r>
      <w:proofErr w:type="gramStart"/>
      <w:r w:rsidRPr="00F334B7">
        <w:rPr>
          <w:rFonts w:asciiTheme="minorHAnsi" w:eastAsia="Calibri" w:hAnsiTheme="minorHAnsi" w:cstheme="minorHAnsi"/>
          <w:color w:val="222222"/>
          <w:sz w:val="22"/>
          <w:szCs w:val="22"/>
          <w:highlight w:val="white"/>
        </w:rPr>
        <w:t>services;</w:t>
      </w:r>
      <w:proofErr w:type="gramEnd"/>
    </w:p>
    <w:p w14:paraId="00000028"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approaches to reforms in immigration policy, health policy, environmental policy, criminal justice policy or other specific policy areas; and</w:t>
      </w:r>
    </w:p>
    <w:p w14:paraId="00000029" w14:textId="77777777" w:rsidR="006D2723" w:rsidRPr="00F334B7" w:rsidRDefault="004C68A5">
      <w:pPr>
        <w:numPr>
          <w:ilvl w:val="0"/>
          <w:numId w:val="1"/>
        </w:numPr>
        <w:pBdr>
          <w:top w:val="nil"/>
          <w:left w:val="nil"/>
          <w:bottom w:val="nil"/>
          <w:right w:val="nil"/>
          <w:between w:val="nil"/>
        </w:pBd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 xml:space="preserve">many other important, relevant topics that call on our </w:t>
      </w:r>
      <w:r w:rsidRPr="00F334B7">
        <w:rPr>
          <w:rFonts w:asciiTheme="minorHAnsi" w:eastAsia="Calibri" w:hAnsiTheme="minorHAnsi" w:cstheme="minorHAnsi"/>
          <w:color w:val="000000"/>
          <w:sz w:val="22"/>
          <w:szCs w:val="22"/>
        </w:rPr>
        <w:t>public service imperative and warrant comparative approaches.</w:t>
      </w:r>
      <w:r w:rsidRPr="00F334B7">
        <w:rPr>
          <w:rFonts w:asciiTheme="minorHAnsi" w:eastAsia="Calibri" w:hAnsiTheme="minorHAnsi" w:cstheme="minorHAnsi"/>
          <w:color w:val="222222"/>
          <w:sz w:val="22"/>
          <w:szCs w:val="22"/>
        </w:rPr>
        <w:br/>
      </w:r>
    </w:p>
    <w:p w14:paraId="0000002A" w14:textId="42C04F91" w:rsidR="006D2723" w:rsidRPr="00F334B7" w:rsidRDefault="004C68A5">
      <w:pPr>
        <w:pBdr>
          <w:top w:val="nil"/>
          <w:left w:val="nil"/>
          <w:bottom w:val="nil"/>
          <w:right w:val="nil"/>
          <w:between w:val="nil"/>
        </w:pBdr>
        <w:rPr>
          <w:rFonts w:asciiTheme="minorHAnsi" w:eastAsia="Calibri" w:hAnsiTheme="minorHAnsi" w:cstheme="minorHAnsi"/>
          <w:b/>
          <w:color w:val="222222"/>
          <w:sz w:val="22"/>
          <w:szCs w:val="22"/>
        </w:rPr>
      </w:pPr>
      <w:r w:rsidRPr="00F334B7">
        <w:rPr>
          <w:rFonts w:asciiTheme="minorHAnsi" w:eastAsia="Calibri" w:hAnsiTheme="minorHAnsi" w:cstheme="minorHAnsi"/>
          <w:b/>
          <w:color w:val="222222"/>
          <w:sz w:val="22"/>
          <w:szCs w:val="22"/>
          <w:highlight w:val="white"/>
        </w:rPr>
        <w:t xml:space="preserve">Are you interested in writing a paper about your teaching </w:t>
      </w:r>
      <w:proofErr w:type="gramStart"/>
      <w:r w:rsidRPr="00F334B7">
        <w:rPr>
          <w:rFonts w:asciiTheme="minorHAnsi" w:eastAsia="Calibri" w:hAnsiTheme="minorHAnsi" w:cstheme="minorHAnsi"/>
          <w:b/>
          <w:color w:val="222222"/>
          <w:sz w:val="22"/>
          <w:szCs w:val="22"/>
          <w:highlight w:val="white"/>
        </w:rPr>
        <w:t>experiences, and</w:t>
      </w:r>
      <w:proofErr w:type="gramEnd"/>
      <w:r w:rsidRPr="00F334B7">
        <w:rPr>
          <w:rFonts w:asciiTheme="minorHAnsi" w:eastAsia="Calibri" w:hAnsiTheme="minorHAnsi" w:cstheme="minorHAnsi"/>
          <w:b/>
          <w:color w:val="222222"/>
          <w:sz w:val="22"/>
          <w:szCs w:val="22"/>
          <w:highlight w:val="white"/>
        </w:rPr>
        <w:t xml:space="preserve"> getting in-depth feedback from peers to better prepare the paper for publication?</w:t>
      </w:r>
      <w:sdt>
        <w:sdtPr>
          <w:rPr>
            <w:rFonts w:asciiTheme="minorHAnsi" w:hAnsiTheme="minorHAnsi" w:cstheme="minorHAnsi"/>
            <w:sz w:val="22"/>
            <w:szCs w:val="22"/>
          </w:rPr>
          <w:tag w:val="goog_rdk_6"/>
          <w:id w:val="-1223131749"/>
        </w:sdtPr>
        <w:sdtContent/>
      </w:sdt>
      <w:sdt>
        <w:sdtPr>
          <w:rPr>
            <w:rFonts w:asciiTheme="minorHAnsi" w:hAnsiTheme="minorHAnsi" w:cstheme="minorHAnsi"/>
            <w:sz w:val="22"/>
            <w:szCs w:val="22"/>
          </w:rPr>
          <w:tag w:val="goog_rdk_7"/>
          <w:id w:val="-176879061"/>
        </w:sdtPr>
        <w:sdtContent/>
      </w:sdt>
      <w:r w:rsidRPr="00F334B7">
        <w:rPr>
          <w:rFonts w:asciiTheme="minorHAnsi" w:eastAsia="Calibri" w:hAnsiTheme="minorHAnsi" w:cstheme="minorHAnsi"/>
          <w:color w:val="222222"/>
          <w:sz w:val="22"/>
          <w:szCs w:val="22"/>
          <w:highlight w:val="white"/>
        </w:rPr>
        <w:t xml:space="preserve"> </w:t>
      </w:r>
      <w:r w:rsidR="002A7518" w:rsidRPr="00F334B7">
        <w:rPr>
          <w:rFonts w:asciiTheme="minorHAnsi" w:eastAsia="Arial" w:hAnsiTheme="minorHAnsi" w:cstheme="minorHAnsi"/>
          <w:color w:val="000000"/>
          <w:sz w:val="22"/>
          <w:szCs w:val="22"/>
        </w:rPr>
        <w:t xml:space="preserve">Interested participants are asked to submit proposals centered on detailing successful courses (whether prior or ongoing) and/or assignments (e.g., (e.g., simulations, experiential learning, cases, projects, etc.) that adopt comparative perspectives. </w:t>
      </w:r>
      <w:r w:rsidRPr="00F334B7">
        <w:rPr>
          <w:rFonts w:asciiTheme="minorHAnsi" w:eastAsia="Calibri" w:hAnsiTheme="minorHAnsi" w:cstheme="minorHAnsi"/>
          <w:color w:val="222222"/>
          <w:sz w:val="22"/>
          <w:szCs w:val="22"/>
          <w:highlight w:val="white"/>
        </w:rPr>
        <w:t xml:space="preserve">Up to five proposals will be accepted for the workshop. Those accepted will be required to submit a draft paper in advance of the workshop according to the format and guidelines for the </w:t>
      </w:r>
      <w:r w:rsidRPr="00F334B7">
        <w:rPr>
          <w:rFonts w:asciiTheme="minorHAnsi" w:eastAsia="Calibri" w:hAnsiTheme="minorHAnsi" w:cstheme="minorHAnsi"/>
          <w:color w:val="000000"/>
          <w:sz w:val="22"/>
          <w:szCs w:val="22"/>
        </w:rPr>
        <w:t>Comparative Policy Instruction, Syllabi and Pedagogy section</w:t>
      </w:r>
      <w:r w:rsidRPr="00F334B7">
        <w:rPr>
          <w:rFonts w:asciiTheme="minorHAnsi" w:eastAsia="Calibri" w:hAnsiTheme="minorHAnsi" w:cstheme="minorHAnsi"/>
          <w:color w:val="222222"/>
          <w:sz w:val="22"/>
          <w:szCs w:val="22"/>
          <w:highlight w:val="white"/>
        </w:rPr>
        <w:t xml:space="preserve"> of the Journal of Comparative Policy Analysis (JCPA). At the workshop, participants will present their papers, share materials (syllabi, simulations, cases), and receive extensive feedback from the other participants and the workshop co-conveners. Participants agree to serve as discussants on other submissions as part of the interactive workshop format.</w:t>
      </w:r>
      <w:r w:rsidRPr="00F334B7">
        <w:rPr>
          <w:rFonts w:asciiTheme="minorHAnsi" w:eastAsia="Calibri" w:hAnsiTheme="minorHAnsi" w:cstheme="minorHAnsi"/>
          <w:color w:val="222222"/>
          <w:sz w:val="22"/>
          <w:szCs w:val="22"/>
        </w:rPr>
        <w:br/>
      </w:r>
      <w:r w:rsidRPr="00F334B7">
        <w:rPr>
          <w:rFonts w:asciiTheme="minorHAnsi" w:eastAsia="Calibri" w:hAnsiTheme="minorHAnsi" w:cstheme="minorHAnsi"/>
          <w:color w:val="222222"/>
          <w:sz w:val="22"/>
          <w:szCs w:val="22"/>
        </w:rPr>
        <w:br/>
      </w:r>
      <w:r w:rsidRPr="00F334B7">
        <w:rPr>
          <w:rFonts w:asciiTheme="minorHAnsi" w:eastAsia="Calibri" w:hAnsiTheme="minorHAnsi" w:cstheme="minorHAnsi"/>
          <w:color w:val="222222"/>
          <w:sz w:val="22"/>
          <w:szCs w:val="22"/>
          <w:highlight w:val="white"/>
        </w:rPr>
        <w:t xml:space="preserve">The submissions will also be reviewed by a committee consisting of representatives of both NASPAA and the ICPA Forum, and the winner will </w:t>
      </w:r>
      <w:r w:rsidRPr="00F334B7">
        <w:rPr>
          <w:rFonts w:asciiTheme="minorHAnsi" w:eastAsia="Calibri" w:hAnsiTheme="minorHAnsi" w:cstheme="minorHAnsi"/>
          <w:color w:val="222222"/>
          <w:sz w:val="22"/>
          <w:szCs w:val="22"/>
        </w:rPr>
        <w:t xml:space="preserve">receive an award of $500 at </w:t>
      </w:r>
      <w:r w:rsidRPr="00F334B7">
        <w:rPr>
          <w:rFonts w:asciiTheme="minorHAnsi" w:eastAsia="Calibri" w:hAnsiTheme="minorHAnsi" w:cstheme="minorHAnsi"/>
          <w:color w:val="222222"/>
          <w:sz w:val="22"/>
          <w:szCs w:val="22"/>
          <w:highlight w:val="white"/>
        </w:rPr>
        <w:t>the NASPAA conference. The winning paper will also receive expedited review for consideration by the Journal of Comparative Policy Analysis in conformance with guidelines for the comparative syllabus section (see https://comparativepolicy.org/special-sections-jcpa/).</w:t>
      </w:r>
      <w:r w:rsidRPr="00F334B7">
        <w:rPr>
          <w:rFonts w:asciiTheme="minorHAnsi" w:eastAsia="Calibri" w:hAnsiTheme="minorHAnsi" w:cstheme="minorHAnsi"/>
          <w:color w:val="222222"/>
          <w:sz w:val="22"/>
          <w:szCs w:val="22"/>
        </w:rPr>
        <w:br/>
      </w:r>
      <w:r w:rsidRPr="00F334B7">
        <w:rPr>
          <w:rFonts w:asciiTheme="minorHAnsi" w:eastAsia="Calibri" w:hAnsiTheme="minorHAnsi" w:cstheme="minorHAnsi"/>
          <w:color w:val="222222"/>
          <w:sz w:val="22"/>
          <w:szCs w:val="22"/>
        </w:rPr>
        <w:br/>
      </w:r>
      <w:r w:rsidRPr="00F334B7">
        <w:rPr>
          <w:rFonts w:asciiTheme="minorHAnsi" w:eastAsia="Calibri" w:hAnsiTheme="minorHAnsi" w:cstheme="minorHAnsi"/>
          <w:b/>
          <w:color w:val="222222"/>
          <w:sz w:val="22"/>
          <w:szCs w:val="22"/>
          <w:highlight w:val="white"/>
        </w:rPr>
        <w:t>Important Key Dates</w:t>
      </w:r>
    </w:p>
    <w:p w14:paraId="0000002C" w14:textId="27E2FFB1" w:rsidR="006D2723" w:rsidRPr="00C1348C" w:rsidRDefault="004C68A5" w:rsidP="00C1348C">
      <w:pPr>
        <w:pBdr>
          <w:top w:val="nil"/>
          <w:left w:val="nil"/>
          <w:bottom w:val="nil"/>
          <w:right w:val="nil"/>
          <w:between w:val="nil"/>
        </w:pBdr>
        <w:rPr>
          <w:rFonts w:asciiTheme="minorHAnsi" w:eastAsia="Calibri" w:hAnsiTheme="minorHAnsi" w:cstheme="minorHAnsi"/>
          <w:color w:val="000000"/>
          <w:sz w:val="22"/>
          <w:szCs w:val="22"/>
        </w:rPr>
      </w:pPr>
      <w:r w:rsidRPr="00F334B7">
        <w:rPr>
          <w:rFonts w:asciiTheme="minorHAnsi" w:eastAsia="Calibri" w:hAnsiTheme="minorHAnsi" w:cstheme="minorHAnsi"/>
          <w:color w:val="222222"/>
          <w:sz w:val="22"/>
          <w:szCs w:val="22"/>
        </w:rPr>
        <w:br/>
      </w:r>
      <w:r w:rsidR="00352D3C" w:rsidRPr="00F334B7">
        <w:rPr>
          <w:rFonts w:asciiTheme="minorHAnsi" w:eastAsia="Calibri" w:hAnsiTheme="minorHAnsi" w:cstheme="minorHAnsi"/>
          <w:color w:val="222222"/>
          <w:sz w:val="22"/>
          <w:szCs w:val="22"/>
          <w:highlight w:val="white"/>
        </w:rPr>
        <w:t>July</w:t>
      </w:r>
      <w:r w:rsidRPr="00F334B7">
        <w:rPr>
          <w:rFonts w:asciiTheme="minorHAnsi" w:eastAsia="Calibri" w:hAnsiTheme="minorHAnsi" w:cstheme="minorHAnsi"/>
          <w:color w:val="222222"/>
          <w:sz w:val="22"/>
          <w:szCs w:val="22"/>
          <w:highlight w:val="white"/>
        </w:rPr>
        <w:t xml:space="preserve"> 1, 202</w:t>
      </w:r>
      <w:r w:rsidR="00352D3C" w:rsidRPr="00F334B7">
        <w:rPr>
          <w:rFonts w:asciiTheme="minorHAnsi" w:eastAsia="Calibri" w:hAnsiTheme="minorHAnsi" w:cstheme="minorHAnsi"/>
          <w:color w:val="222222"/>
          <w:sz w:val="22"/>
          <w:szCs w:val="22"/>
          <w:highlight w:val="white"/>
        </w:rPr>
        <w:t>3</w:t>
      </w:r>
      <w:r w:rsidRPr="00F334B7">
        <w:rPr>
          <w:rFonts w:asciiTheme="minorHAnsi" w:eastAsia="Calibri" w:hAnsiTheme="minorHAnsi" w:cstheme="minorHAnsi"/>
          <w:color w:val="222222"/>
          <w:sz w:val="22"/>
          <w:szCs w:val="22"/>
          <w:highlight w:val="white"/>
        </w:rPr>
        <w:t xml:space="preserve"> - Proposal submission deadline to co-conveners (550 words max)</w:t>
      </w:r>
    </w:p>
    <w:p w14:paraId="0000002E" w14:textId="65B9DD75" w:rsidR="006D2723" w:rsidRPr="00F334B7" w:rsidRDefault="004C68A5" w:rsidP="00C1348C">
      <w:pPr>
        <w:ind w:left="720"/>
        <w:rPr>
          <w:rFonts w:asciiTheme="minorHAnsi" w:eastAsia="Calibri" w:hAnsiTheme="minorHAnsi" w:cstheme="minorHAnsi"/>
          <w:color w:val="222222"/>
          <w:sz w:val="22"/>
          <w:szCs w:val="22"/>
        </w:rPr>
      </w:pPr>
      <w:r w:rsidRPr="00F334B7">
        <w:rPr>
          <w:rFonts w:asciiTheme="minorHAnsi" w:eastAsia="Calibri" w:hAnsiTheme="minorHAnsi" w:cstheme="minorHAnsi"/>
          <w:color w:val="222222"/>
          <w:sz w:val="22"/>
          <w:szCs w:val="22"/>
          <w:highlight w:val="white"/>
        </w:rPr>
        <w:t xml:space="preserve">Questions and proposal submissions should be directed to Susan </w:t>
      </w:r>
      <w:proofErr w:type="spellStart"/>
      <w:r w:rsidRPr="00F334B7">
        <w:rPr>
          <w:rFonts w:asciiTheme="minorHAnsi" w:eastAsia="Calibri" w:hAnsiTheme="minorHAnsi" w:cstheme="minorHAnsi"/>
          <w:color w:val="222222"/>
          <w:sz w:val="22"/>
          <w:szCs w:val="22"/>
          <w:highlight w:val="white"/>
        </w:rPr>
        <w:t>Appe</w:t>
      </w:r>
      <w:proofErr w:type="spellEnd"/>
      <w:r w:rsidRPr="00F334B7">
        <w:rPr>
          <w:rFonts w:asciiTheme="minorHAnsi" w:eastAsia="Calibri" w:hAnsiTheme="minorHAnsi" w:cstheme="minorHAnsi"/>
          <w:color w:val="222222"/>
          <w:sz w:val="22"/>
          <w:szCs w:val="22"/>
          <w:highlight w:val="white"/>
        </w:rPr>
        <w:t xml:space="preserve"> at </w:t>
      </w:r>
      <w:hyperlink r:id="rId8">
        <w:r w:rsidRPr="00F334B7">
          <w:rPr>
            <w:rFonts w:asciiTheme="minorHAnsi" w:eastAsia="Calibri" w:hAnsiTheme="minorHAnsi" w:cstheme="minorHAnsi"/>
            <w:color w:val="0563C1"/>
            <w:sz w:val="22"/>
            <w:szCs w:val="22"/>
            <w:highlight w:val="white"/>
            <w:u w:val="single"/>
          </w:rPr>
          <w:t>sappe@albany.edu</w:t>
        </w:r>
      </w:hyperlink>
    </w:p>
    <w:p w14:paraId="4F1D3BA7" w14:textId="77777777" w:rsidR="00C1348C" w:rsidRDefault="00C1348C">
      <w:pPr>
        <w:rPr>
          <w:rFonts w:asciiTheme="minorHAnsi" w:eastAsia="Calibri" w:hAnsiTheme="minorHAnsi" w:cstheme="minorHAnsi"/>
          <w:color w:val="222222"/>
          <w:sz w:val="22"/>
          <w:szCs w:val="22"/>
          <w:highlight w:val="white"/>
        </w:rPr>
      </w:pPr>
    </w:p>
    <w:p w14:paraId="3CD65878" w14:textId="58B266C3" w:rsidR="00C1348C" w:rsidRDefault="00352D3C">
      <w:pP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July</w:t>
      </w:r>
      <w:r w:rsidR="004C68A5" w:rsidRPr="00F334B7">
        <w:rPr>
          <w:rFonts w:asciiTheme="minorHAnsi" w:eastAsia="Calibri" w:hAnsiTheme="minorHAnsi" w:cstheme="minorHAnsi"/>
          <w:color w:val="222222"/>
          <w:sz w:val="22"/>
          <w:szCs w:val="22"/>
          <w:highlight w:val="white"/>
        </w:rPr>
        <w:t xml:space="preserve"> 10, 202</w:t>
      </w:r>
      <w:r w:rsidRPr="00F334B7">
        <w:rPr>
          <w:rFonts w:asciiTheme="minorHAnsi" w:eastAsia="Calibri" w:hAnsiTheme="minorHAnsi" w:cstheme="minorHAnsi"/>
          <w:color w:val="222222"/>
          <w:sz w:val="22"/>
          <w:szCs w:val="22"/>
          <w:highlight w:val="white"/>
        </w:rPr>
        <w:t>3</w:t>
      </w:r>
      <w:r w:rsidR="004C68A5" w:rsidRPr="00F334B7">
        <w:rPr>
          <w:rFonts w:asciiTheme="minorHAnsi" w:eastAsia="Calibri" w:hAnsiTheme="minorHAnsi" w:cstheme="minorHAnsi"/>
          <w:color w:val="222222"/>
          <w:sz w:val="22"/>
          <w:szCs w:val="22"/>
          <w:highlight w:val="white"/>
        </w:rPr>
        <w:t xml:space="preserve"> - Notification of accepted proposals</w:t>
      </w:r>
      <w:r w:rsidR="004C68A5" w:rsidRPr="00F334B7">
        <w:rPr>
          <w:rFonts w:asciiTheme="minorHAnsi" w:eastAsia="Calibri" w:hAnsiTheme="minorHAnsi" w:cstheme="minorHAnsi"/>
          <w:color w:val="222222"/>
          <w:sz w:val="22"/>
          <w:szCs w:val="22"/>
        </w:rPr>
        <w:br/>
      </w:r>
    </w:p>
    <w:p w14:paraId="00000030" w14:textId="6563B2FC" w:rsidR="006D2723" w:rsidRPr="00F334B7" w:rsidRDefault="004C68A5">
      <w:pP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September 1, 202</w:t>
      </w:r>
      <w:r w:rsidR="00352D3C" w:rsidRPr="00F334B7">
        <w:rPr>
          <w:rFonts w:asciiTheme="minorHAnsi" w:eastAsia="Calibri" w:hAnsiTheme="minorHAnsi" w:cstheme="minorHAnsi"/>
          <w:color w:val="222222"/>
          <w:sz w:val="22"/>
          <w:szCs w:val="22"/>
          <w:highlight w:val="white"/>
        </w:rPr>
        <w:t>3</w:t>
      </w:r>
      <w:r w:rsidRPr="00F334B7">
        <w:rPr>
          <w:rFonts w:asciiTheme="minorHAnsi" w:eastAsia="Calibri" w:hAnsiTheme="minorHAnsi" w:cstheme="minorHAnsi"/>
          <w:color w:val="222222"/>
          <w:sz w:val="22"/>
          <w:szCs w:val="22"/>
          <w:highlight w:val="white"/>
        </w:rPr>
        <w:t xml:space="preserve"> - Draft of paper and workshop registration deadline</w:t>
      </w:r>
    </w:p>
    <w:p w14:paraId="7AFA0A22" w14:textId="77777777" w:rsidR="00C1348C" w:rsidRDefault="00C1348C">
      <w:pPr>
        <w:rPr>
          <w:rFonts w:asciiTheme="minorHAnsi" w:eastAsia="Calibri" w:hAnsiTheme="minorHAnsi" w:cstheme="minorHAnsi"/>
          <w:color w:val="222222"/>
          <w:sz w:val="22"/>
          <w:szCs w:val="22"/>
          <w:highlight w:val="white"/>
        </w:rPr>
      </w:pPr>
    </w:p>
    <w:p w14:paraId="00000032" w14:textId="40CC5C34" w:rsidR="006D2723" w:rsidRPr="00C1348C" w:rsidRDefault="00352D3C">
      <w:pP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September 20</w:t>
      </w:r>
      <w:r w:rsidR="004C68A5" w:rsidRPr="00F334B7">
        <w:rPr>
          <w:rFonts w:asciiTheme="minorHAnsi" w:eastAsia="Calibri" w:hAnsiTheme="minorHAnsi" w:cstheme="minorHAnsi"/>
          <w:color w:val="222222"/>
          <w:sz w:val="22"/>
          <w:szCs w:val="22"/>
          <w:highlight w:val="white"/>
        </w:rPr>
        <w:t>, 202</w:t>
      </w:r>
      <w:r w:rsidRPr="00F334B7">
        <w:rPr>
          <w:rFonts w:asciiTheme="minorHAnsi" w:eastAsia="Calibri" w:hAnsiTheme="minorHAnsi" w:cstheme="minorHAnsi"/>
          <w:color w:val="222222"/>
          <w:sz w:val="22"/>
          <w:szCs w:val="22"/>
          <w:highlight w:val="white"/>
        </w:rPr>
        <w:t>3</w:t>
      </w:r>
      <w:r w:rsidR="004C68A5" w:rsidRPr="00F334B7">
        <w:rPr>
          <w:rFonts w:asciiTheme="minorHAnsi" w:eastAsia="Calibri" w:hAnsiTheme="minorHAnsi" w:cstheme="minorHAnsi"/>
          <w:color w:val="222222"/>
          <w:sz w:val="22"/>
          <w:szCs w:val="22"/>
          <w:highlight w:val="white"/>
        </w:rPr>
        <w:t xml:space="preserve"> - Co-</w:t>
      </w:r>
      <w:r w:rsidR="00793B79" w:rsidRPr="00F334B7">
        <w:rPr>
          <w:rFonts w:asciiTheme="minorHAnsi" w:eastAsia="Calibri" w:hAnsiTheme="minorHAnsi" w:cstheme="minorHAnsi"/>
          <w:color w:val="222222"/>
          <w:sz w:val="22"/>
          <w:szCs w:val="22"/>
          <w:highlight w:val="white"/>
        </w:rPr>
        <w:t>c</w:t>
      </w:r>
      <w:r w:rsidR="004C68A5" w:rsidRPr="00F334B7">
        <w:rPr>
          <w:rFonts w:asciiTheme="minorHAnsi" w:eastAsia="Calibri" w:hAnsiTheme="minorHAnsi" w:cstheme="minorHAnsi"/>
          <w:color w:val="222222"/>
          <w:sz w:val="22"/>
          <w:szCs w:val="22"/>
          <w:highlight w:val="white"/>
        </w:rPr>
        <w:t>onveners provide written feedback on papers</w:t>
      </w:r>
      <w:r w:rsidRPr="00F334B7">
        <w:rPr>
          <w:rFonts w:asciiTheme="minorHAnsi" w:eastAsia="Calibri" w:hAnsiTheme="minorHAnsi" w:cstheme="minorHAnsi"/>
          <w:color w:val="222222"/>
          <w:sz w:val="22"/>
          <w:szCs w:val="22"/>
          <w:highlight w:val="white"/>
        </w:rPr>
        <w:t xml:space="preserve">; papers made available to participants </w:t>
      </w:r>
    </w:p>
    <w:p w14:paraId="6DD5DEAC" w14:textId="77777777" w:rsidR="00C1348C" w:rsidRDefault="00C1348C">
      <w:pPr>
        <w:rPr>
          <w:rFonts w:asciiTheme="minorHAnsi" w:eastAsia="Calibri" w:hAnsiTheme="minorHAnsi" w:cstheme="minorHAnsi"/>
          <w:color w:val="222222"/>
          <w:sz w:val="22"/>
          <w:szCs w:val="22"/>
        </w:rPr>
      </w:pPr>
    </w:p>
    <w:p w14:paraId="00000033" w14:textId="2674E730" w:rsidR="006D2723" w:rsidRPr="00F334B7" w:rsidRDefault="004C68A5">
      <w:pPr>
        <w:rPr>
          <w:rFonts w:asciiTheme="minorHAnsi" w:eastAsia="Calibri" w:hAnsiTheme="minorHAnsi" w:cstheme="minorHAnsi"/>
          <w:color w:val="222222"/>
          <w:sz w:val="22"/>
          <w:szCs w:val="22"/>
        </w:rPr>
      </w:pPr>
      <w:r w:rsidRPr="00F334B7">
        <w:rPr>
          <w:rFonts w:asciiTheme="minorHAnsi" w:eastAsia="Calibri" w:hAnsiTheme="minorHAnsi" w:cstheme="minorHAnsi"/>
          <w:color w:val="222222"/>
          <w:sz w:val="22"/>
          <w:szCs w:val="22"/>
        </w:rPr>
        <w:t>October 1</w:t>
      </w:r>
      <w:r w:rsidR="00352D3C" w:rsidRPr="00F334B7">
        <w:rPr>
          <w:rFonts w:asciiTheme="minorHAnsi" w:eastAsia="Calibri" w:hAnsiTheme="minorHAnsi" w:cstheme="minorHAnsi"/>
          <w:color w:val="222222"/>
          <w:sz w:val="22"/>
          <w:szCs w:val="22"/>
        </w:rPr>
        <w:t>1</w:t>
      </w:r>
      <w:r w:rsidRPr="00F334B7">
        <w:rPr>
          <w:rFonts w:asciiTheme="minorHAnsi" w:eastAsia="Calibri" w:hAnsiTheme="minorHAnsi" w:cstheme="minorHAnsi"/>
          <w:color w:val="222222"/>
          <w:sz w:val="22"/>
          <w:szCs w:val="22"/>
        </w:rPr>
        <w:t>, 202</w:t>
      </w:r>
      <w:r w:rsidR="00352D3C" w:rsidRPr="00F334B7">
        <w:rPr>
          <w:rFonts w:asciiTheme="minorHAnsi" w:eastAsia="Calibri" w:hAnsiTheme="minorHAnsi" w:cstheme="minorHAnsi"/>
          <w:color w:val="222222"/>
          <w:sz w:val="22"/>
          <w:szCs w:val="22"/>
        </w:rPr>
        <w:t>3</w:t>
      </w:r>
      <w:r w:rsidRPr="00F334B7">
        <w:rPr>
          <w:rFonts w:asciiTheme="minorHAnsi" w:eastAsia="Calibri" w:hAnsiTheme="minorHAnsi" w:cstheme="minorHAnsi"/>
          <w:color w:val="222222"/>
          <w:sz w:val="22"/>
          <w:szCs w:val="22"/>
        </w:rPr>
        <w:t xml:space="preserve"> – Conference workshop, all participants are to have reviewed the papers and discussants will provide formal written and oral feedback to their assigned paper</w:t>
      </w:r>
      <w:r w:rsidR="00F334B7">
        <w:rPr>
          <w:rFonts w:asciiTheme="minorHAnsi" w:eastAsia="Calibri" w:hAnsiTheme="minorHAnsi" w:cstheme="minorHAnsi"/>
          <w:color w:val="222222"/>
          <w:sz w:val="22"/>
          <w:szCs w:val="22"/>
        </w:rPr>
        <w:t>, 10am-4pm (exact time to be confirmed).</w:t>
      </w:r>
    </w:p>
    <w:p w14:paraId="00000034" w14:textId="77777777" w:rsidR="006D2723" w:rsidRPr="00F334B7" w:rsidRDefault="006D2723">
      <w:pPr>
        <w:rPr>
          <w:rFonts w:asciiTheme="minorHAnsi" w:eastAsia="Calibri" w:hAnsiTheme="minorHAnsi" w:cstheme="minorHAnsi"/>
          <w:color w:val="222222"/>
          <w:sz w:val="22"/>
          <w:szCs w:val="22"/>
        </w:rPr>
      </w:pPr>
    </w:p>
    <w:p w14:paraId="00000037" w14:textId="2F865654" w:rsidR="006D2723" w:rsidRPr="00F334B7" w:rsidRDefault="004C68A5">
      <w:pPr>
        <w:rPr>
          <w:rFonts w:asciiTheme="minorHAnsi" w:hAnsiTheme="minorHAnsi" w:cstheme="minorHAnsi"/>
          <w:sz w:val="22"/>
          <w:szCs w:val="22"/>
        </w:rPr>
      </w:pPr>
      <w:r w:rsidRPr="00F334B7">
        <w:rPr>
          <w:rFonts w:asciiTheme="minorHAnsi" w:eastAsia="Calibri" w:hAnsiTheme="minorHAnsi" w:cstheme="minorHAnsi"/>
          <w:color w:val="222222"/>
          <w:sz w:val="22"/>
          <w:szCs w:val="22"/>
          <w:u w:val="single"/>
        </w:rPr>
        <w:t>Workshop Registration Information:</w:t>
      </w:r>
      <w:r w:rsidRPr="00F334B7">
        <w:rPr>
          <w:rFonts w:asciiTheme="minorHAnsi" w:eastAsia="Calibri" w:hAnsiTheme="minorHAnsi" w:cstheme="minorHAnsi"/>
          <w:color w:val="222222"/>
          <w:sz w:val="22"/>
          <w:szCs w:val="22"/>
        </w:rPr>
        <w:t xml:space="preserve"> The workshop includes refreshments and lunch. The workshop fee for all participants (presenters, </w:t>
      </w:r>
      <w:proofErr w:type="gramStart"/>
      <w:r w:rsidRPr="00F334B7">
        <w:rPr>
          <w:rFonts w:asciiTheme="minorHAnsi" w:eastAsia="Calibri" w:hAnsiTheme="minorHAnsi" w:cstheme="minorHAnsi"/>
          <w:color w:val="222222"/>
          <w:sz w:val="22"/>
          <w:szCs w:val="22"/>
        </w:rPr>
        <w:t>discussants</w:t>
      </w:r>
      <w:proofErr w:type="gramEnd"/>
      <w:r w:rsidRPr="00F334B7">
        <w:rPr>
          <w:rFonts w:asciiTheme="minorHAnsi" w:eastAsia="Calibri" w:hAnsiTheme="minorHAnsi" w:cstheme="minorHAnsi"/>
          <w:color w:val="222222"/>
          <w:sz w:val="22"/>
          <w:szCs w:val="22"/>
        </w:rPr>
        <w:t xml:space="preserve"> and other attendees) is $56 for students, $66 for faculty at institutions that are members in good standing of the ICPA Forum, and $76 for faculty from other institutions. The fee includes membership to the ICPA-Forum and all related benefits as well as a FREE annual subscription to the Journal of Comparative Policy Analysis. </w:t>
      </w:r>
      <w:r w:rsidRPr="00F334B7">
        <w:rPr>
          <w:rFonts w:asciiTheme="minorHAnsi" w:eastAsia="Calibri" w:hAnsiTheme="minorHAnsi" w:cstheme="minorHAnsi"/>
          <w:color w:val="222222"/>
          <w:sz w:val="22"/>
          <w:szCs w:val="22"/>
        </w:rPr>
        <w:br/>
      </w:r>
    </w:p>
    <w:sectPr w:rsidR="006D2723" w:rsidRPr="00F334B7" w:rsidSect="00C1348C">
      <w:footerReference w:type="even" r:id="rId9"/>
      <w:footerReference w:type="default" r:id="rId10"/>
      <w:head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77E6" w14:textId="77777777" w:rsidR="009C3668" w:rsidRDefault="009C3668">
      <w:r>
        <w:separator/>
      </w:r>
    </w:p>
  </w:endnote>
  <w:endnote w:type="continuationSeparator" w:id="0">
    <w:p w14:paraId="72F5974A" w14:textId="77777777" w:rsidR="009C3668" w:rsidRDefault="009C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0920D81" w:rsidR="006D2723" w:rsidRDefault="004C68A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sidR="00C1348C">
      <w:rPr>
        <w:noProof/>
        <w:color w:val="000000"/>
      </w:rPr>
      <w:t>1</w:t>
    </w:r>
    <w:r>
      <w:rPr>
        <w:color w:val="000000"/>
      </w:rPr>
      <w:fldChar w:fldCharType="end"/>
    </w:r>
  </w:p>
  <w:p w14:paraId="0000003B" w14:textId="77777777" w:rsidR="006D2723" w:rsidRDefault="006D272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264A2704" w:rsidR="006D2723" w:rsidRDefault="004C68A5">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430B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039" w14:textId="77777777" w:rsidR="006D2723" w:rsidRDefault="006D2723">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B526" w14:textId="77777777" w:rsidR="009C3668" w:rsidRDefault="009C3668">
      <w:r>
        <w:separator/>
      </w:r>
    </w:p>
  </w:footnote>
  <w:footnote w:type="continuationSeparator" w:id="0">
    <w:p w14:paraId="7E22FF77" w14:textId="77777777" w:rsidR="009C3668" w:rsidRDefault="009C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80"/>
    </w:tblGrid>
    <w:tr w:rsidR="00C1348C" w14:paraId="1F91BD6C" w14:textId="77777777" w:rsidTr="003B52C6">
      <w:tc>
        <w:tcPr>
          <w:tcW w:w="3150" w:type="dxa"/>
        </w:tcPr>
        <w:p w14:paraId="38D58708" w14:textId="77777777" w:rsidR="00C1348C" w:rsidRDefault="00C1348C" w:rsidP="00C1348C">
          <w:pPr>
            <w:jc w:val="center"/>
            <w:rPr>
              <w:rFonts w:asciiTheme="minorHAnsi" w:eastAsia="Calibri" w:hAnsiTheme="minorHAnsi" w:cstheme="minorHAnsi"/>
              <w:i/>
              <w:iCs/>
              <w:color w:val="222222"/>
              <w:sz w:val="22"/>
              <w:szCs w:val="22"/>
              <w:highlight w:val="white"/>
            </w:rPr>
          </w:pPr>
          <w:r w:rsidRPr="00C1348C">
            <w:rPr>
              <w:rFonts w:asciiTheme="minorHAnsi" w:eastAsia="Calibri" w:hAnsiTheme="minorHAnsi" w:cstheme="minorHAnsi"/>
              <w:i/>
              <w:iCs/>
              <w:color w:val="222222"/>
              <w:sz w:val="22"/>
              <w:szCs w:val="22"/>
              <w:highlight w:val="white"/>
            </w:rPr>
            <w:drawing>
              <wp:inline distT="0" distB="0" distL="0" distR="0" wp14:anchorId="351C8844" wp14:editId="22A45CBD">
                <wp:extent cx="1381612" cy="1785558"/>
                <wp:effectExtent l="0" t="0" r="3175" b="5715"/>
                <wp:docPr id="5" name="Picture 4" descr="C:\Users\Drake\Desktop\SCD_CURRENT\PhD\ICPA Forum\Logos\JCPA_Cover_Image_Routledge.JPG">
                  <a:extLst xmlns:a="http://schemas.openxmlformats.org/drawingml/2006/main">
                    <a:ext uri="{FF2B5EF4-FFF2-40B4-BE49-F238E27FC236}">
                      <a16:creationId xmlns:a16="http://schemas.microsoft.com/office/drawing/2014/main" id="{0A8E4E4F-41B7-DDAC-4641-AAA361E88B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Drake\Desktop\SCD_CURRENT\PhD\ICPA Forum\Logos\JCPA_Cover_Image_Routledge.JPG">
                          <a:extLst>
                            <a:ext uri="{FF2B5EF4-FFF2-40B4-BE49-F238E27FC236}">
                              <a16:creationId xmlns:a16="http://schemas.microsoft.com/office/drawing/2014/main" id="{0A8E4E4F-41B7-DDAC-4641-AAA361E88BF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308" cy="1811013"/>
                        </a:xfrm>
                        <a:prstGeom prst="rect">
                          <a:avLst/>
                        </a:prstGeom>
                        <a:noFill/>
                        <a:ln>
                          <a:noFill/>
                        </a:ln>
                      </pic:spPr>
                    </pic:pic>
                  </a:graphicData>
                </a:graphic>
              </wp:inline>
            </w:drawing>
          </w:r>
        </w:p>
      </w:tc>
      <w:tc>
        <w:tcPr>
          <w:tcW w:w="5580" w:type="dxa"/>
        </w:tcPr>
        <w:p w14:paraId="72A9FE7E" w14:textId="77777777" w:rsidR="00C1348C" w:rsidRDefault="00C1348C" w:rsidP="00C1348C">
          <w:pPr>
            <w:jc w:val="center"/>
            <w:rPr>
              <w:rFonts w:asciiTheme="minorHAnsi" w:eastAsia="Calibri" w:hAnsiTheme="minorHAnsi" w:cstheme="minorHAnsi"/>
              <w:b/>
              <w:color w:val="222222"/>
              <w:sz w:val="22"/>
              <w:szCs w:val="22"/>
              <w:highlight w:val="white"/>
            </w:rPr>
          </w:pPr>
        </w:p>
        <w:p w14:paraId="7E9517A3" w14:textId="77777777" w:rsidR="00C1348C" w:rsidRDefault="00C1348C" w:rsidP="00C1348C">
          <w:pPr>
            <w:rPr>
              <w:rFonts w:asciiTheme="minorHAnsi" w:eastAsia="Calibri" w:hAnsiTheme="minorHAnsi" w:cstheme="minorHAnsi"/>
              <w:b/>
              <w:color w:val="222222"/>
              <w:sz w:val="22"/>
              <w:szCs w:val="22"/>
              <w:highlight w:val="white"/>
            </w:rPr>
          </w:pPr>
        </w:p>
        <w:p w14:paraId="38B8CFC3" w14:textId="77777777" w:rsidR="00C1348C" w:rsidRPr="00F334B7" w:rsidRDefault="00C1348C" w:rsidP="00C1348C">
          <w:pPr>
            <w:jc w:val="center"/>
            <w:rPr>
              <w:rFonts w:asciiTheme="minorHAnsi" w:eastAsia="Calibri" w:hAnsiTheme="minorHAnsi" w:cstheme="minorHAnsi"/>
              <w:b/>
              <w:color w:val="222222"/>
              <w:sz w:val="22"/>
              <w:szCs w:val="22"/>
              <w:highlight w:val="white"/>
            </w:rPr>
          </w:pPr>
          <w:r w:rsidRPr="00F334B7">
            <w:rPr>
              <w:rFonts w:asciiTheme="minorHAnsi" w:eastAsia="Calibri" w:hAnsiTheme="minorHAnsi" w:cstheme="minorHAnsi"/>
              <w:b/>
              <w:color w:val="222222"/>
              <w:sz w:val="22"/>
              <w:szCs w:val="22"/>
              <w:highlight w:val="white"/>
            </w:rPr>
            <w:t>Call for Proposals: 5th Annual NASPAA &amp; ICPA-Forum/JCPA Workshop</w:t>
          </w:r>
        </w:p>
        <w:p w14:paraId="250735F2" w14:textId="77777777" w:rsidR="00C1348C" w:rsidRPr="00F334B7" w:rsidRDefault="00C1348C" w:rsidP="00C1348C">
          <w:pPr>
            <w:jc w:val="center"/>
            <w:rPr>
              <w:rFonts w:asciiTheme="minorHAnsi" w:eastAsia="Calibri" w:hAnsiTheme="minorHAnsi" w:cstheme="minorHAnsi"/>
              <w:color w:val="222222"/>
              <w:sz w:val="22"/>
              <w:szCs w:val="22"/>
              <w:highlight w:val="white"/>
            </w:rPr>
          </w:pPr>
          <w:r w:rsidRPr="00F334B7">
            <w:rPr>
              <w:rFonts w:asciiTheme="minorHAnsi" w:eastAsia="Calibri" w:hAnsiTheme="minorHAnsi" w:cstheme="minorHAnsi"/>
              <w:color w:val="222222"/>
              <w:sz w:val="22"/>
              <w:szCs w:val="22"/>
              <w:highlight w:val="white"/>
            </w:rPr>
            <w:t>2023 NASPAA Annual Conference, Pittsburgh, PA</w:t>
          </w:r>
        </w:p>
        <w:p w14:paraId="20AD510B" w14:textId="77777777" w:rsidR="00C1348C" w:rsidRPr="00F334B7" w:rsidRDefault="00C1348C" w:rsidP="00C1348C">
          <w:pPr>
            <w:jc w:val="center"/>
            <w:rPr>
              <w:rFonts w:asciiTheme="minorHAnsi" w:eastAsia="Calibri" w:hAnsiTheme="minorHAnsi" w:cstheme="minorHAnsi"/>
              <w:color w:val="222222"/>
              <w:sz w:val="22"/>
              <w:szCs w:val="22"/>
              <w:highlight w:val="white"/>
            </w:rPr>
          </w:pPr>
        </w:p>
        <w:p w14:paraId="340ADB74" w14:textId="77777777" w:rsidR="00C1348C" w:rsidRDefault="00C1348C" w:rsidP="00C1348C">
          <w:pPr>
            <w:jc w:val="center"/>
            <w:rPr>
              <w:rFonts w:asciiTheme="minorHAnsi" w:eastAsia="Calibri" w:hAnsiTheme="minorHAnsi" w:cstheme="minorHAnsi"/>
              <w:i/>
              <w:iCs/>
              <w:color w:val="222222"/>
              <w:sz w:val="22"/>
              <w:szCs w:val="22"/>
              <w:highlight w:val="white"/>
            </w:rPr>
          </w:pPr>
          <w:r w:rsidRPr="00F334B7">
            <w:rPr>
              <w:rFonts w:asciiTheme="minorHAnsi" w:eastAsia="Calibri" w:hAnsiTheme="minorHAnsi" w:cstheme="minorHAnsi"/>
              <w:color w:val="222222"/>
              <w:sz w:val="22"/>
              <w:szCs w:val="22"/>
              <w:highlight w:val="white"/>
            </w:rPr>
            <w:t>Workshop Date:</w:t>
          </w:r>
          <w:r w:rsidRPr="00F334B7">
            <w:rPr>
              <w:rFonts w:asciiTheme="minorHAnsi" w:eastAsia="Calibri" w:hAnsiTheme="minorHAnsi" w:cstheme="minorHAnsi"/>
              <w:color w:val="222222"/>
              <w:sz w:val="22"/>
              <w:szCs w:val="22"/>
            </w:rPr>
            <w:t xml:space="preserve"> Wednesday, </w:t>
          </w:r>
          <w:r w:rsidRPr="00F334B7">
            <w:rPr>
              <w:rFonts w:asciiTheme="minorHAnsi" w:eastAsia="Calibri" w:hAnsiTheme="minorHAnsi" w:cstheme="minorHAnsi"/>
              <w:color w:val="222222"/>
              <w:sz w:val="22"/>
              <w:szCs w:val="22"/>
              <w:highlight w:val="white"/>
            </w:rPr>
            <w:t>October 11, 202</w:t>
          </w:r>
          <w:r w:rsidRPr="00F334B7">
            <w:rPr>
              <w:rFonts w:asciiTheme="minorHAnsi" w:eastAsia="Calibri" w:hAnsiTheme="minorHAnsi" w:cstheme="minorHAnsi"/>
              <w:color w:val="222222"/>
              <w:sz w:val="22"/>
              <w:szCs w:val="22"/>
            </w:rPr>
            <w:t>3</w:t>
          </w:r>
        </w:p>
      </w:tc>
    </w:tr>
  </w:tbl>
  <w:p w14:paraId="56805D9B" w14:textId="77777777" w:rsidR="00C1348C" w:rsidRDefault="00C1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C8B"/>
    <w:multiLevelType w:val="multilevel"/>
    <w:tmpl w:val="BF42F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73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23"/>
    <w:rsid w:val="0028205F"/>
    <w:rsid w:val="002A7518"/>
    <w:rsid w:val="00352D3C"/>
    <w:rsid w:val="004C68A5"/>
    <w:rsid w:val="005579BE"/>
    <w:rsid w:val="006D2723"/>
    <w:rsid w:val="007351B1"/>
    <w:rsid w:val="00793B79"/>
    <w:rsid w:val="009C3668"/>
    <w:rsid w:val="00A84693"/>
    <w:rsid w:val="00AF6A68"/>
    <w:rsid w:val="00B37E24"/>
    <w:rsid w:val="00C1348C"/>
    <w:rsid w:val="00C51324"/>
    <w:rsid w:val="00D95318"/>
    <w:rsid w:val="00DB3332"/>
    <w:rsid w:val="00DE54D4"/>
    <w:rsid w:val="00E430B4"/>
    <w:rsid w:val="00F334B7"/>
    <w:rsid w:val="00FC6087"/>
    <w:rsid w:val="00FE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6E4C"/>
  <w15:docId w15:val="{8332DE84-201F-B540-AA9C-ACB0A31B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603664"/>
    <w:rPr>
      <w:color w:val="0563C1" w:themeColor="hyperlink"/>
      <w:u w:val="single"/>
    </w:rPr>
  </w:style>
  <w:style w:type="paragraph" w:styleId="ListParagraph">
    <w:name w:val="List Paragraph"/>
    <w:basedOn w:val="Normal"/>
    <w:uiPriority w:val="34"/>
    <w:qFormat/>
    <w:rsid w:val="00603664"/>
    <w:pPr>
      <w:ind w:left="720"/>
      <w:contextualSpacing/>
    </w:pPr>
    <w:rPr>
      <w:rFonts w:asciiTheme="minorHAnsi" w:eastAsiaTheme="minorHAnsi" w:hAnsiTheme="minorHAnsi" w:cstheme="minorBidi"/>
    </w:rPr>
  </w:style>
  <w:style w:type="paragraph" w:customStyle="1" w:styleId="Default">
    <w:name w:val="Default"/>
    <w:rsid w:val="00603664"/>
    <w:pPr>
      <w:autoSpaceDE w:val="0"/>
      <w:autoSpaceDN w:val="0"/>
      <w:adjustRightInd w:val="0"/>
    </w:pPr>
    <w:rPr>
      <w:rFonts w:ascii="Calibri" w:hAnsi="Calibri" w:cs="Calibri"/>
      <w:color w:val="000000"/>
    </w:rPr>
  </w:style>
  <w:style w:type="table" w:styleId="TableGrid">
    <w:name w:val="Table Grid"/>
    <w:basedOn w:val="TableNormal"/>
    <w:uiPriority w:val="39"/>
    <w:rsid w:val="006036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545FD"/>
    <w:rPr>
      <w:i/>
      <w:iCs/>
    </w:rPr>
  </w:style>
  <w:style w:type="paragraph" w:styleId="Footer">
    <w:name w:val="footer"/>
    <w:basedOn w:val="Normal"/>
    <w:link w:val="FooterChar"/>
    <w:uiPriority w:val="99"/>
    <w:unhideWhenUsed/>
    <w:rsid w:val="007C7FBD"/>
    <w:pPr>
      <w:tabs>
        <w:tab w:val="center" w:pos="4680"/>
        <w:tab w:val="right" w:pos="9360"/>
      </w:tabs>
    </w:pPr>
  </w:style>
  <w:style w:type="character" w:customStyle="1" w:styleId="FooterChar">
    <w:name w:val="Footer Char"/>
    <w:basedOn w:val="DefaultParagraphFont"/>
    <w:link w:val="Footer"/>
    <w:uiPriority w:val="99"/>
    <w:rsid w:val="007C7FBD"/>
    <w:rPr>
      <w:rFonts w:ascii="Times New Roman" w:eastAsia="Times New Roman" w:hAnsi="Times New Roman" w:cs="Times New Roman"/>
    </w:rPr>
  </w:style>
  <w:style w:type="character" w:styleId="PageNumber">
    <w:name w:val="page number"/>
    <w:basedOn w:val="DefaultParagraphFont"/>
    <w:uiPriority w:val="99"/>
    <w:semiHidden/>
    <w:unhideWhenUsed/>
    <w:rsid w:val="007C7FBD"/>
  </w:style>
  <w:style w:type="paragraph" w:styleId="Header">
    <w:name w:val="header"/>
    <w:basedOn w:val="Normal"/>
    <w:link w:val="HeaderChar"/>
    <w:uiPriority w:val="99"/>
    <w:unhideWhenUsed/>
    <w:rsid w:val="007C7FBD"/>
    <w:pPr>
      <w:tabs>
        <w:tab w:val="center" w:pos="4680"/>
        <w:tab w:val="right" w:pos="9360"/>
      </w:tabs>
    </w:pPr>
  </w:style>
  <w:style w:type="character" w:customStyle="1" w:styleId="HeaderChar">
    <w:name w:val="Header Char"/>
    <w:basedOn w:val="DefaultParagraphFont"/>
    <w:link w:val="Header"/>
    <w:uiPriority w:val="99"/>
    <w:rsid w:val="007C7FBD"/>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ppe@alban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WcKeK8FZjxbLRzdToio1Vbpjng==">AMUW2mU8KLyIIX6VGT6NJH7hpiDtCDzCZylQMvNheU+TFTXKQV7xDXDJa4ZbkuLGgI+sAIjFFpPRCL97d4xuERgWJBH0iGbNvMhpO6W5/wuYXnnbnGMODQJyHlmaMc5sATEnoHwpAecpo260RZF1fh4t0j0jNNez9n2kUqGFmhOXy7ApNWsdfNVUt8Rrbz94dJ254ijW2opWlnwT/LKdy8WugNqzQj42T/S3wITbYqSU0Z/hNbPcSfhofkyJiRZidZKR2WT4oJH1KLZ0o+NQEgBsgS7k2q+XmCHuSJWq7XLJW7fqfWxMCsHpUdeG0uSdTXqfDpQVaytdj17O1nsKlnQv0JbS/nXnnp+CC4rpIAkK2GjL37anNoNg5YSRq11XUaUA32Yh5tXO5yFFm8332Scs3xOL/wcBBscDRUxzdJLonWVNO88ptx7+L+Mj0BXuIfCIIB7Lgomic65sBnyTJYggyALC4n5HdyFj3XKoAsoxqt7NUvY7FysYdJqYQMozVraf1ZFiFyx1utna7WbAmBdXVUH2ekzatnwm087RUmGVRnr0bt+Cllff4NFQumAm+k4oOsNKQFLZG9IdRFs88/j7P5tcCYX5RLg8iuAzm4ttXg7QtRhK8MvbdTeBI7rFfPF+57r1WNf94WPdHt6zt/VvhypmL8tl5F0G4ou0x8eP+UqJjWWVOCck+/TAiPq0+Y+ncOEiTcQWX1Toh/zpYJJqwaB1bTPLU/JmSmAZpaUaEGbRZWhpp5ohaiZztNwJydwdnOJjwmSTrqpnxu0DPdW2E9j5YnxdfhvUbOsEuXCG37OlxT3tL9EMakwbR0G6qvzJ9N0jrLi9wX2kQD7pRTF8QI2xVcO8RsYbrlt66Ke2USBkX1AKM4336IAr28n4dExkqHLzdni4+pqI5EmuEWKvjWjL5tvDmZhv+pvNmo0aQ7DuvGMAAZdETJCWmuS2oRk6BvDHzgTl5CgoQHXY9wYaTvScCRVMj/dpN4YOBmV0em0MWuca+QX2wpr/pzt9dz2+NNNQKa+PMHYta6tNizNU7BV59iGYckra5X0azxyURqpbBJ/pRxKJCT6172n7hB/TRk3ZWOC4+nElEHVu9oLME/lkLdPnzv0VV46FlaWHwbnVJpMu4wmelGYUn4bgglN7KterzIyfFpmg8KaaTDaccBnwBtO0wk5rqWe7RJnNpPGv8hqNAkDaWtNbg0oBi/ZoZFyOvgXvh2AhhHTWa1UVFoNzjOPd4EJmKP9BmLJlVoROPrZd8xxlX4GizB9lKFCfNUd5RU7oP0R0MqN2K7j6u/1eC91U1t5CLb5XKT26ZDdNFtLRQnNAWo9XlLDHtIMo8J1wrcnlo3hEuZYZbLEynWubeqbCo0vazoOtNBDrDzq8WHD5uPM+Lv1cIwd+5RdVd0XKpR/KYl8QAuhIbASF92Ub9MclyGa02LBXlqRnhkQNOrf8jvab7pVmoUb23SKAxg+RF542F0HP7R+v4qMaV7RQJwCiLlQ2RtzOt8mQ1b8NPyhSAjIDBptJ+gsJjERNXP73Qp3nzyg5YavbZcDNOhN6Hz3gcjXBwm7qLEqh1rBF3hSJHbVTLtyAmx5Sy4skJ+oNTaWY9foTXOT+NNOJfRIiD/Mn+uYX1GJrZcTS8Y+CQ2uslPE3/CZ+x1LK7CNcJrUcB6uSAz5uLb/B8hze5Lcx6TyzuakdAnGwGi2r/jhJH+66goAG45u1yZIJ22MULiw0BVtEwbgcPeu/q3BXAc+ANZgLV8pRa5RMWnea95OQsGRNa6fsrtzi2cGMfh5TV6E0z3CfFeTZw+jmfpVawYdRS6jR9Ym4gPMFv7DdF8MLO0/FdhWIYlEyBE9lRLbvi+8zx0N9GU3Sa+VasbeO3p13v3/oOVElPBo0Z9d8J263gO6QErHXGny5qnwtHjF6BY3CSOmOyq6Q7Nj8b+8rkGL2syhtu7VWwjqQ15MPceOhNzNSUsM2Xi+C2J8Scv0n6BeIVyKSrJJMsJeGGYqjz6rbOGuX25bX43Y6ZCmgFvi6iSuH1qXJlHyAGLYIQ9Grm8fOJCez7xePNskAGeFFKW6VmQja+39mPXAgqpZAepcSGJTvZtw7X4I5rVgcnbKK03AV1eQGL9+W7WTK8+TehAjaiqd1yUlOeN1FvNm1nNzUWbcQcVDkNkTDeWgGeSs/rUSyBipaRKhe7VBf65HxZUWNXHTzvWZhxwKzycnCrU9HYMPP0hRk17sSVgADQMM5fdDDin8RAti76bgDqtJHVfG+RDoo8efwkCNFSgq5EUAGUEplHrdj3QkdbE7YnqIbtuzzmdE6Px1KVnOXasCDaivtJlp1LWzx9fpOH6R+qFHyeAflvL0EKuckEiHhiw27D0GBdAwcjW9RyUJUNWh8rtCe5u+RAB+gyXqP6pFGGaDIiKxQM+OuL7apOOnNJRAojQi5qyHbwdbfGCRb1GXyq988EWZJMWVw/+ZJupU2qFbEE7FdFkmXkodyqn+3/3zMZWqDA2AgDPCZLwyXvapmXkdZ3s4MhBcaUPzElQogGXJ8d4VlzJwJKKPf7K2iNYo2Bu2ASvITUoIUWib85OnCShrox6UVITmBAtWyQYyPGM3o7/w6hBwJpmB5isvY6s5WGa6eOjov0mCt5QoBMTiFZQy9XjCtvf2dOMHRPM//xMhtnFUBXwWJNuO6Y48fthFDX6sITtMAZW8b0guZcFulc1Drh4k6uuTVMM9JtAGBelm0mSsE0IjKcTV5zss/XLfNqyU5NgtgeXkTwyseKM26RBAhLq10ORV8NUBzmXeJaNjva308BKs16wy4jPnke4Sq1uz2ee9ZnEQVg8BHQ26BhzJJJmRcjRMNP1ZllFdWPevPZSAEDoTPNiMecsDCUA5vmX/k8aSCdbGrCSXk8yULEhHbnfiiyucLHmKpzojlsz2gtlcWJ8McuqIrj0mpLfrYpc7M+3aIk6TKtjLP+AbhzwfJeEszIldVtuPU8A1Y9fgSFFRmXIeis/fahi8Px8RL4997jvKWNGbdgnnJot5kjMRCOTG/frWXb5bhH4TiQba7lKLismFjIJT00X9M4g08lBp/KcI7ERvkzen1jlUC8LYE3Gd6liBmJUmR5KtNKWPSsLE/IYBTth2Xel+8GG5jRnjE7a1Ymih92r0ThEJu6edVAmTMGyViDDeEJxyiAR2G+BukiGxNdKlzut7rlHbdb79fduMX9bKcxCwiiLjZqMvxYhqcPaJpmv/lw/W50dxfmIyPw8JhB65v6Wr22wMG4fhLO042fhWInaOeeMlshqgfkswhfqr7EOpRLfeQmElC2B7zcMRwInpNQxJ0ieWJ28aRRzMAXsPpTiG5ONi1twzbb5ao8qxqSGHyHDQ63HOUDn/uROAhZZe72DBgDPP/6suStoNUvBR4xFqIJOo2SkxjI0QDJ3HvVQKKvEyrpy10YJwVPyOJ3KKgDPzF4zmONnPNpEMKX+UR3VZod4oy/TPibjbK36unwLR/dXOQpqEMMrGEaFDJfJq1AISRJQhELA1s7XoEQY0ZnuIkvHc0EUNjmhhu5afaixiQt5OWnFcEAc2HPArnz3roQl7XWQsORUDk5l3PkbILQHBxGX3o7E0TuPwCSgjWMTsjNNRoxA/bRSR6EkMkmeY8NKOiI/kyZ7c3N4qzSia0vno+isLzLYOnLVtXkSO0uyrWexnXHm2RNdC8ciWXSsmw90np+JmiTRcg8y2iBXeu8LS7eJA0EJKKbiVxwC3BI5v5xCAh9jvtqq7q16Zdkruasb3HJjh6v0sQ43lCqB++dpHf5Mu2ZRhUvzY6BQ10wuGShsP8q3JdXQ5vIvBgaYv4sx3wxdB0X+e+k+D7w4hCEf/yHBodEFnXORAJyRzMCb0N7NJryGlTJ7S5rGKXM+k2EF8HHM8rdJlg9FpoZFqBmgws4+o9OyTi9T3szHFMAuUS9Oc46pBq/BgDhqZUjmIA3WiskFqFXn2YRSbe6bgPTMUXrT8YowMCq9CP0gDJ5xp17CJZiCjB6jfmnjXtTxUx0z3ZOyMtqMv3OsxL62Wj7PizE4Usp+LRNwGWh9wPnkiYjQbzuAi92mf69BN3E/NoqBgfJuhqsrTG9GTiiC4/i8NFONosLnS5tsH9/I1jihw0l7PktXdDCVK3JH++tQK0sLIaAFKXs/m7wLmwEmU+UvBzGXv8/ivZnTSLoZmWh6FbKYWvICBWjG4f4fObUaYGz3zyjF3SHRNzz9mRJRcxH1yH3yfv/m72Oj8EbbLl/Vj5R8uB4snQiSJ0B4ifNkNHqHUWwRV53fSmoUM6FLhXGveXvFTY25frh9xOLgv+RTaPgemTJmrfJyYeBEuywneYtHrYqLrG8ytFPbHH3vWNrIUgOpxrkmfTfXlkzotXfQRW5SAtua8cpg6GHUrCF+pysH52rlAT3eWgwbicYt4qpudPPLFt7C2/fg1rFICGWYBC2S4kIqR6ktmCrgxcy32NRgIU+OjWVCzU8n4HyVCYptPrp6VKEEm2KTPkCi16xMZkZMf7jdVPMSyluUgQg4HSRYkdYNxRweKIdOWC3kQNm8D7tEWTmX/0K2hgF3UCQGdUVTBjqoc5JQQmq0+UXemRqXfyK89PtJ9iBWKWOxlwX4PNDRMNc5H2yfwudKtpwswVikZqX/pZwueoHusuMKRdEMNQkD0FTatMAQlc8G2o9ZbGkBBLL7BKSKeMswjWeLvCdzJDjQJgmn+uX7dmNfFFclbH1sfmwgD3ekLUYUGrXMrG1e80Uoonx8krZ0/VmXl4RgHA3urxpGWxzzuMdkSnE6PT/NqPWaHG/9IC5C4AjRpSLzELUJ/RGlEThaP8oKibKy2hePeSIQw99Z6caHwD/ewbcJXObHmq0XK+vhm/ymaKJOgfdow2yl2Uh8IkAXlMeKO2Bd3b/E+vTtW1k4auyqFK+TTnvk+hn42ixiwBPFuMa9jPz4dSsGF9M/0HUfEbgjuC7u15CM1ry592vBgE+KeOTL39yWEME4+hQ8J+04ufsarRswpRloZnCNrPShVolWznoOwwK9n/z0y2y9uO4AI29lb2P4hvIEOvGInXBnrGpf2fgdGacp43yKopiNGUXhIX6avxUieXfUe2u9RDKHHydiaVAbxp6gTM1KKmtXB+OPSLCzaPAL45Lgk5bkjRdHCruD97c8vyV3Vm/tRwWd5n5zFSLrBSZZW9lYvFf3URy3h6dh4cBsfe7EHmILfr0y6A9ybzD85kkF0PF4ZkZvNb+ZfucRbfUuqflIvyAxZLqRdDOwqxL8BiyS2XeeAH+Mf5in9m7KoKziX9xIgMflxkM0jPgGP61uvc5BlL7mU0HwCQYAtnER+OVo2wgQChICnd9aYPjxzQiWFJ90dvn2ms/LnDSljyk7N+4g8W1Asd7wfYS3PWbEAFkt+Lms+YeNCQJwgleKMc3+m2FFueaS06Z9xT6zH5RpQTVZJGggAq8tuSCV4E58mmpfeXTel58sdsQYsu9Cqf8AY7DJ3stfRlMdrHMNmYGG8j4IaRFm3acPP2TFnajl7ZSxzqwkhoFVzHTXvKZHbFH49rplABlcNDu0syy6aC1U3z4ABi3HGu0/ZLcGL+X1umOGbReOO6YTkfnoaQdpGQz5pvem0nFrOoU1N/QT765lJK7MUxY5ctRRoT8CBNKkCRQnwRC0ZOqHvc6QwnNBKgDzVWqVGZuXecVBzrn7QUn6U8tDybq3C5q4MgjwslwgYiEHV0Ery9UTBgrbAzCakzH7JyofDWnNK8JliEgMcz/gB6Q6dP28U0tDNEIQA7MXzDPfZBpgMhZnYVi+qkJ+ZAF/DJcd7/3e9k87wtn/SrR7DzIh0PPx38ruaF68BMjN4iBgy37pacFpdTUSMzyLl+QtKzwW9E7mWnZF4aDqbt/n+3W0HHRSy2vksVvJnT9dNB3Ov35WPo8LmB7mLLsrarpUC2Y4mxa78wxYllSFmEpJ1kQ9+g+2PHm86qY3efc0GbLUkmIvcC5PvFAaJi0ylX7OuwQr6BBxt6N/VoIU2RyU+Sg3JIvojBbhrcXM1molOXU/reUQgUYDhuoAEc9YYt4qxnXoMw9UEsAoWhQB84Km2Yup1SLJwqDg2R4uA29C/7aM/jTVI+KzBQg9M0vgZaRf9Q1I8Q3HZ9Ojp5nsJxq33I64i5HaiA5lK93JLAf555BbhqDiHIftyQ5axF0H1OZOpw6Ulf72F6W1SdXbjmSaKHaQJ0eS9OQSMJ15XdOquxBHAi3Vdfs7fm3kKba6VqtZrsQWhv2MQkTSPYwsynOWcrxPeA92nl527vqWiun8K0QwZiyTJ7oc4ah9rh7L5DVyxDf69iJsSJCzfhe1pHAStHhpf0tKaIJH0jwVwE0T4jU8cxXNdUxt+zbRQ9aWk2qMPpf2l98LDqqoA0crWJslzhvivKgfEyxoqBNQsb529vkRCJ3VKMkhHGHztFGhdDKHnAlwBJ09xNFLIyYh0KcsDfBQGlPL14jD5ir2NfMJOL3WSSiAryN2fkHWRje1mj2wGs+ucgI28NI4NgoECbr/G+azlW8dPgSCX3F012WZtek9CEZnRxNYoGFuDSwmqa1qef5D8iARHlF3pJFrwQ1zOuNaEsGVUSzOCZKcXTX9e+prmjhbw7MBOGtsrJ6v2ZA+0w/FddU8vARIZxbQuqUBTwaRVbH9CP1f9Oyc60mAKEwkhqZnRHjinLsXiKRwYeQr0lFdowzDrnoTsbjJ9FPRmTfcxz3MMq93tkTezai1KghYPm/mnMXRoKQIlbJNo41KbLPDLHQIshjFVhyB486pfImYLafG1lAkc3kswp5Nvptu2ayTX8zn6kJ8t9iJgT/Vtl955Q4mBMfVo2l8U1Yn7DpclVTCN2elVEthhLdXzz2fXwgjyZx55kbLrkNuBkRhk/yKCKTp754lAskNgJ8Qqfm5Y/QV9AbuViAARr84z0UA+L69xMpi3DhuFuera+Kr8teMinbmBxN+tXqXA/fprHdg6kKJSk5PwfywDXawi15VRvOOhOcBtVA9HwQAPojAd0vBA2GmA4tjW5KP9K3hWGnyuZV3o6zhSvS85I2X7tc+kO/pWuJ6RmpCz/4pdvJeGEsjWCkqMMDqD8Wmx43lZa9MFPmKz3pR7rC0Ji7pUCPLK/HbmljwaFk6DKM+G7nNUdW4YLKXVo//ANMwBNIep2OsSxiIYNjpxbM9efW6Fj8TbpHc/umPIhcKA3pk4ZcHdAYtOrLrXZB9bsxgDM19g7oF1+vrzpFvmPXWru3zxWMmwynERoIItUXKwS6mWWyiHwtfxL0XeJyKZRbUd6jMC3Jf0SCajYfKtfi9WX8irISgKGSUcGtZXLtZdyNTv9D3DUa+AWJi0c9IUGVvd55TvCLwTAYds6dk5yRHT5PTDznY1Bsqi5FOYLJURJu0L+kJHo5tShC2v6tBYl4FIuojGpfdDu8hKZ4ni1SJsb4VddaXrqK+Nim07SJ+7a/VtcjacXlwcjd4OOfbBp8p65O55nFXzUMuoPbhJImN0bQ8Lh2mcCEoGoSQorDSVNAfZM8JLnjvhLrfkVkPXs70z5rOuvYHNdKkDGBrZb1qjCLDiqQ3MI3t5Cyd76KprNkxN/aYRDnJb1LRY6GTYKlqW/OvCSWiQNMFblpiXT+PxQLIIDmOuIaFyUxuILHNGIxboay4uylim0BdTmlnrydzf8ZAGPK5uWDd9qLxBp8+E3SESG6Ambwqi+QRdkm1RSggED39RyAu3ASZLV0wOqEkmTh1gPY/irUd+BcR08EYmX2Ar6mmlG2OlrMhTnxWnBqNYTYsUOIGkmdNwsMKqbakOjIbAwztTJnnZ9xhKMJHCwHNMWpdjIAM75OIB4WBu8TpYP+Smma5KxSd3aIFFF2hakViVLzoLtp0wfLtPyzOxzKAuSEw2UBkS2EfFuGviXUf8whCB4yQrBl7GvRW2Z3r/8fQkYjKTFiq6dJmR5ZRTEwMrlX5DERqt+JBfUZQ57Nj4Lqz4wGftOXLhScJY4SoA8LMNuExfqbEXUmWafRaz1sfqjCn+YTK8EzZt1JGnxaSwf7Sy539v1nozuMrAnLVV7KR/cz+C1wtDY+FFnrug5OhCFKzS16b3sU1SfoqotVgTAdHrWaRubvTCNUcw4GcOvI7yWOtRar8bMowhWclXUMGKmOMhOIMaM9+yInHE+NfH9nuHDJYqgehWIdH3W7Kl/hV0CYpKb2FMjIsKlPts9clXvLtJPs429KJMMK3SNhPx/RCix6WRFAPJMmEKPX8gXIG2VGCgUhXRJFsszuO1CKM2Fq3sGQ7MKhbkPL6kozaH5ZGgw2S6k9PIMP0oP/CSERD3w3D1c0vC5Fs24na3I9CtneSMSBIldUkRlVMpKlH8QmjRi7kV8dNCdalEmIlba+e2tQHsdITiH+MUP+wax93zGGDIZXFAgaHGZyO79haqZmTLblivuUcTS38hmljrvB9aFJUEvz0IqZ1pvIloMhlKR5+8jjoX+YCAVw2crVgXLuZgQzOdYd8z1y7cDaF/b3kfoNOQ5+nJ7Gu5zj5TrGZtSMLxVWCkXk9yrdXNqTAb6APelgNhj+yM4c1zw8H8sUAp89zJxBI9aGXG4JdzdwOSh+inqQVTQZUX/iadHSotodM+ylNH+pPKaWqhot2UQ2l8vwjwT/2XlIBuUKtMRKMJu8+4eyKb0RUY9c8SeA5IuB9TSM+KACUTCiV0h4vpp83WYB7M1LjhVPr6C4/Z+P4yPG6CMkrk3f2tDEnQxlmjnGGDaTnT1cdZwoyXxxkpQ0PiE3HISwBoCXufh+nVed1FL9j2xxuMOhTt+wzqN5+Y17xOUXns2wmYcuxp7gCOKLeA8oTQ0ThsuEscvEK0L+xRdU06SjdCZ+np0CVcS5AGqxS44xaTBx6FRs88xiNCz1r8Y9bver8IIknmB2SkE+C35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 Susan M</dc:creator>
  <cp:lastModifiedBy>Appe, Susan M</cp:lastModifiedBy>
  <cp:revision>6</cp:revision>
  <dcterms:created xsi:type="dcterms:W3CDTF">2023-04-07T14:09:00Z</dcterms:created>
  <dcterms:modified xsi:type="dcterms:W3CDTF">2023-04-07T14:13:00Z</dcterms:modified>
</cp:coreProperties>
</file>